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B2" w:rsidRPr="00BD6EB2" w:rsidRDefault="00BD6EB2" w:rsidP="00BD6EB2">
      <w:pPr>
        <w:spacing w:line="360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</w:p>
    <w:p w:rsidR="00744C9C" w:rsidRPr="00744C9C" w:rsidRDefault="00744C9C" w:rsidP="00744C9C">
      <w:pPr>
        <w:spacing w:after="16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 xml:space="preserve">Zakup wraz z dostawą sprzętu medycznego z przeznaczeniem dla Nowego Szpitala w Nakle i Szubinie Sp.z o.o.(Postępowanie zakupowe  nr 2023-1027) </w:t>
      </w:r>
    </w:p>
    <w:p w:rsidR="00744C9C" w:rsidRPr="00744C9C" w:rsidRDefault="00744C9C" w:rsidP="00744C9C">
      <w:pPr>
        <w:spacing w:after="16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>Zakup realizowany będzie w ramach projektu pod nazwą: "Poprawa jakości i dostępności do świadczonych usług medycznych w zakresie ambulatoryjnej opieki specjalistycznej w Nowym Szpitalu w Nakle i Szubinie  Sp. z o.o."</w:t>
      </w:r>
    </w:p>
    <w:p w:rsidR="00F30AC1" w:rsidRPr="00B031AF" w:rsidRDefault="00F30AC1" w:rsidP="00FE11F7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904089" w:rsidRPr="00B031AF" w:rsidRDefault="00904089" w:rsidP="00904089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031AF" w:rsidRDefault="0098282B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B031AF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WARUNKI PRZETARGU </w:t>
      </w:r>
    </w:p>
    <w:p w:rsidR="00F76E11" w:rsidRPr="00B031AF" w:rsidRDefault="00F76E11" w:rsidP="00F76E11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627F29" w:rsidRPr="00B031AF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031AF" w:rsidRDefault="00D165E9" w:rsidP="001E0F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i Organizator przetargu:</w:t>
      </w:r>
    </w:p>
    <w:p w:rsidR="008F0EFD" w:rsidRPr="00B031AF" w:rsidRDefault="008F0EFD" w:rsidP="008F0EF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B031AF" w:rsidRDefault="00D165E9" w:rsidP="001E0F9B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Zamawiający:</w:t>
      </w:r>
    </w:p>
    <w:p w:rsidR="00904089" w:rsidRPr="00B031AF" w:rsidRDefault="00DB7A0B" w:rsidP="008F0EFD">
      <w:pPr>
        <w:pStyle w:val="Zwykytekst1"/>
        <w:spacing w:line="276" w:lineRule="auto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Nowy Szpital w Nakle i Szubinie </w:t>
      </w:r>
      <w:r w:rsidR="00904089"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Sp. z o.o. </w:t>
      </w:r>
      <w:r w:rsidR="00B031AF" w:rsidRPr="00B031AF">
        <w:rPr>
          <w:rFonts w:ascii="Arial" w:hAnsi="Arial" w:cs="Arial"/>
          <w:color w:val="404040" w:themeColor="text1" w:themeTint="BF"/>
          <w:sz w:val="18"/>
          <w:szCs w:val="18"/>
        </w:rPr>
        <w:t>,u</w:t>
      </w:r>
      <w:r>
        <w:rPr>
          <w:rFonts w:ascii="Arial" w:hAnsi="Arial" w:cs="Arial"/>
          <w:color w:val="404040" w:themeColor="text1" w:themeTint="BF"/>
          <w:sz w:val="18"/>
          <w:szCs w:val="18"/>
        </w:rPr>
        <w:t>l. Mickiewicza 7, 89-100 Nakło nad Notecią</w:t>
      </w:r>
      <w:r w:rsidR="00B031AF"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, NIP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ArialMT" w:hAnsi="ArialMT" w:cs="ArialMT"/>
          <w:sz w:val="19"/>
          <w:szCs w:val="19"/>
        </w:rPr>
        <w:t>5581766857</w:t>
      </w:r>
    </w:p>
    <w:p w:rsidR="00D165E9" w:rsidRPr="00B031AF" w:rsidRDefault="00D165E9" w:rsidP="001E0F9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Organizator przetargu:</w:t>
      </w:r>
    </w:p>
    <w:p w:rsidR="008D3C05" w:rsidRPr="00B031AF" w:rsidRDefault="008808AD" w:rsidP="001E0F9B">
      <w:pPr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      </w:t>
      </w:r>
      <w:r w:rsidR="00D165E9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Grupa Nowy Szpital H</w:t>
      </w:r>
      <w:r w:rsidR="008D3C05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olding S.A, ul. Zbożowa 4, </w:t>
      </w:r>
      <w:r w:rsidR="003E0528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Szczecin 70-653</w:t>
      </w:r>
      <w:r w:rsidR="008D3C05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, </w:t>
      </w:r>
      <w:r w:rsidR="00D165E9" w:rsidRPr="00B031AF">
        <w:rPr>
          <w:rFonts w:ascii="Arial" w:hAnsi="Arial" w:cs="Arial"/>
          <w:color w:val="404040" w:themeColor="text1" w:themeTint="BF"/>
          <w:sz w:val="18"/>
          <w:szCs w:val="18"/>
        </w:rPr>
        <w:t>działający jako pełnomocnik</w:t>
      </w:r>
    </w:p>
    <w:p w:rsidR="00D165E9" w:rsidRPr="00B031AF" w:rsidRDefault="008D3C05" w:rsidP="001E0F9B">
      <w:pPr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      Zamawiającego</w:t>
      </w:r>
    </w:p>
    <w:p w:rsidR="00D165E9" w:rsidRPr="00B031AF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BA3009" w:rsidRDefault="00D165E9" w:rsidP="008D3C05">
      <w:pPr>
        <w:pStyle w:val="Akapitzlist"/>
        <w:numPr>
          <w:ilvl w:val="0"/>
          <w:numId w:val="2"/>
        </w:numPr>
        <w:spacing w:line="320" w:lineRule="exact"/>
        <w:ind w:right="-284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bazakonkurencyjnosci.funduszeeuropejskie.gov.pl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:rsidR="00D165E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:rsidR="00577EFD" w:rsidRPr="00BA3009" w:rsidRDefault="00577EFD" w:rsidP="00577EFD">
      <w:pPr>
        <w:pStyle w:val="Akapitzlist"/>
        <w:spacing w:line="320" w:lineRule="exact"/>
        <w:ind w:left="36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4D6756" w:rsidRDefault="004D6756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709"/>
      </w:tblGrid>
      <w:tr w:rsidR="00577EFD" w:rsidRPr="00577EFD" w:rsidTr="00577EFD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 xml:space="preserve">Poradnia Ginekologiczno- Położnicza  Nakle nad Notecią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X </w:t>
            </w:r>
          </w:p>
        </w:tc>
      </w:tr>
      <w:tr w:rsidR="00577EFD" w:rsidRPr="00577EFD" w:rsidTr="00577EFD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FD" w:rsidRPr="00577EFD" w:rsidRDefault="00104A30" w:rsidP="00577EFD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Aparat USG z 3 głowicami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</w:tr>
      <w:tr w:rsidR="00577EFD" w:rsidRPr="00577EFD" w:rsidTr="00577EFD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 xml:space="preserve">Poradnia Chirurgii Ogólnej w Nakle nad Notecią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X </w:t>
            </w:r>
          </w:p>
        </w:tc>
      </w:tr>
      <w:tr w:rsidR="00577EFD" w:rsidRPr="00577EFD" w:rsidTr="00577EFD">
        <w:trPr>
          <w:trHeight w:val="4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7EFD" w:rsidRPr="00577EFD" w:rsidRDefault="00104A30" w:rsidP="00577EFD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Kozetka z uchwytem na podkład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</w:tr>
      <w:tr w:rsidR="00577EFD" w:rsidRPr="00577EFD" w:rsidTr="00577EFD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FD" w:rsidRPr="00577EFD" w:rsidRDefault="00104A30" w:rsidP="00577EFD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Lampa zabiegowa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</w:tr>
      <w:tr w:rsidR="00577EFD" w:rsidRPr="00577EFD" w:rsidTr="00577EF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FD" w:rsidRPr="00577EFD" w:rsidRDefault="00104A30" w:rsidP="00577EFD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proofErr w:type="spellStart"/>
            <w:r w:rsidRPr="00577EFD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Dermatoskop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</w:tr>
      <w:tr w:rsidR="00577EFD" w:rsidRPr="00577EFD" w:rsidTr="00577EFD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 xml:space="preserve">Poradnia Laryngologiczna w Nakle nad Notecią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X </w:t>
            </w:r>
          </w:p>
        </w:tc>
      </w:tr>
      <w:tr w:rsidR="00577EFD" w:rsidRPr="00577EFD" w:rsidTr="00577EFD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FD" w:rsidRPr="00577EFD" w:rsidRDefault="00104A30" w:rsidP="00577EFD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Fotel laryngologiczny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</w:tr>
      <w:tr w:rsidR="00577EFD" w:rsidRPr="00577EFD" w:rsidTr="00577EFD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Poradnia Urologiczna w Szubinie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X </w:t>
            </w:r>
          </w:p>
        </w:tc>
      </w:tr>
      <w:tr w:rsidR="00577EFD" w:rsidRPr="00577EFD" w:rsidTr="00577EFD">
        <w:trPr>
          <w:trHeight w:val="3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104A30" w:rsidP="00577EFD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Aparat USG z 3 głowicami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</w:tr>
      <w:tr w:rsidR="00577EFD" w:rsidRPr="00577EFD" w:rsidTr="00577EFD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 xml:space="preserve">Poradnia Chirurgiczna w Szubinie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X </w:t>
            </w:r>
          </w:p>
        </w:tc>
      </w:tr>
      <w:tr w:rsidR="00577EFD" w:rsidRPr="00577EFD" w:rsidTr="00577EFD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EFD" w:rsidRPr="00577EFD" w:rsidRDefault="00104A30" w:rsidP="00577EFD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Lampa zabiegowa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</w:tr>
      <w:tr w:rsidR="00577EFD" w:rsidRPr="00577EFD" w:rsidTr="00577EF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FD" w:rsidRPr="00577EFD" w:rsidRDefault="00104A30" w:rsidP="00577EFD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 xml:space="preserve">lampa zabiegowa mobilna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</w:tr>
      <w:tr w:rsidR="00577EFD" w:rsidRPr="00577EFD" w:rsidTr="00577EFD">
        <w:trPr>
          <w:trHeight w:val="3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 xml:space="preserve">Poradnia Dermatologiczna w Szubinie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X </w:t>
            </w:r>
          </w:p>
        </w:tc>
      </w:tr>
      <w:tr w:rsidR="00577EFD" w:rsidRPr="00577EFD" w:rsidTr="00577EFD">
        <w:trPr>
          <w:trHeight w:val="3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104A30" w:rsidP="00577EFD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proofErr w:type="spellStart"/>
            <w:r w:rsidRPr="00577EFD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Dermatoskop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</w:tr>
      <w:tr w:rsidR="00577EFD" w:rsidRPr="00577EFD" w:rsidTr="00577EFD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 xml:space="preserve">Poradnia Okulistyczna w Szubinie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 </w:t>
            </w:r>
            <w:r w:rsidRPr="00577EFD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X</w:t>
            </w:r>
          </w:p>
        </w:tc>
      </w:tr>
      <w:tr w:rsidR="00577EFD" w:rsidRPr="00577EFD" w:rsidTr="00577EFD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FD" w:rsidRPr="00577EFD" w:rsidRDefault="00104A30" w:rsidP="00577EFD">
            <w:pPr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EFD" w:rsidRPr="00577EFD" w:rsidRDefault="00577EFD" w:rsidP="00577EFD">
            <w:pPr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color w:val="404040"/>
                <w:sz w:val="20"/>
                <w:szCs w:val="20"/>
                <w:lang w:eastAsia="pl-PL"/>
              </w:rPr>
              <w:t>oftalmoskop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EFD" w:rsidRPr="00577EFD" w:rsidRDefault="00577EFD" w:rsidP="00577EF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577EFD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</w:tr>
    </w:tbl>
    <w:p w:rsidR="00F87FCE" w:rsidRPr="00ED0073" w:rsidRDefault="00F87FCE" w:rsidP="00ED007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</w:t>
      </w: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Zamówienia powołuje się na rozwiązania co najmniej równoważne z opisywanym przez Zamawiającego, jest obowiązany wykazać, że oferowane przez Wykonawcę rozwiązania spełniają wymagania określone przez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:rsidR="006F2367" w:rsidRPr="00922229" w:rsidRDefault="006F2367" w:rsidP="006F2367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nie zachodzą w stosunku do Oferenta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 xml:space="preserve">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6F2367" w:rsidRPr="006F2367" w:rsidRDefault="006F2367" w:rsidP="006F2367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6F2367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Warunkiem uznania przez Zamawiającego, iż sytuacja ekonomiczna i finansowa Oferenta zapewnia należyte wykonanie zamówienia jest złożenie oświadczenia zawartego w Formularzu Ofertowym.</w:t>
      </w:r>
    </w:p>
    <w:p w:rsidR="006F2367" w:rsidRPr="006F2367" w:rsidRDefault="00D165E9" w:rsidP="006F2367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>tiret</w:t>
      </w:r>
      <w:proofErr w:type="spellEnd"/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 iv) jest złożenie oświadczenia zawartego w Formularzu Ofertowym.</w:t>
      </w:r>
    </w:p>
    <w:p w:rsidR="00D165E9" w:rsidRPr="006F2367" w:rsidRDefault="006F2367" w:rsidP="006F2367">
      <w:pPr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>tiret</w:t>
      </w:r>
      <w:proofErr w:type="spellEnd"/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 v) jest złożenie, na pisemne wezwanie przez Zamawiającego, przez Oferenta, którego oferta uznana zostanie za najkorzystniejszą oświadczenia, którego wzór stanowi Załącznik nr 7 do niniejszych Warunków – Oświadczenie o braku powiązań kapitałowych i osobowych z innymi Oferentami.</w:t>
      </w:r>
    </w:p>
    <w:p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b) złożone przez wszystkich uczestników konsorcjum.  </w:t>
      </w:r>
    </w:p>
    <w:p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 xml:space="preserve">Organizator ma prawo wezwać Oferentów, którzy w określonym terminie nie złożą wymaganych przez Organizatora  oświadczeń lub dokumentów, o </w:t>
      </w:r>
      <w:r w:rsidR="00DB3873">
        <w:rPr>
          <w:rStyle w:val="FontStyle24"/>
          <w:color w:val="404040" w:themeColor="text1" w:themeTint="BF"/>
        </w:rPr>
        <w:t>których mowa w ust. 5) lit. b),</w:t>
      </w:r>
      <w:r w:rsidRPr="001D3B7D">
        <w:rPr>
          <w:rStyle w:val="FontStyle24"/>
          <w:color w:val="404040" w:themeColor="text1" w:themeTint="BF"/>
        </w:rPr>
        <w:t xml:space="preserve"> c),</w:t>
      </w:r>
      <w:r w:rsidR="00DB3873">
        <w:rPr>
          <w:rStyle w:val="FontStyle24"/>
          <w:color w:val="404040" w:themeColor="text1" w:themeTint="BF"/>
        </w:rPr>
        <w:t xml:space="preserve"> d)</w:t>
      </w:r>
      <w:r w:rsidRPr="001D3B7D">
        <w:rPr>
          <w:rStyle w:val="FontStyle24"/>
          <w:color w:val="404040" w:themeColor="text1" w:themeTint="BF"/>
        </w:rPr>
        <w:t xml:space="preserve">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lastRenderedPageBreak/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:rsidR="00FB402F" w:rsidRPr="001D3B7D" w:rsidRDefault="00FB402F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21FEA" w:rsidRDefault="00621FEA" w:rsidP="00621FEA">
      <w:pPr>
        <w:spacing w:after="16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>Zakup wraz z dostawą sprzętu medycznego z przeznaczeniem dla Nowego Szpitala w Nakle i Szubinie Sp.z o.o.</w:t>
      </w:r>
    </w:p>
    <w:p w:rsidR="00D165E9" w:rsidRPr="00621FEA" w:rsidRDefault="00621FEA" w:rsidP="00621FEA">
      <w:pPr>
        <w:spacing w:after="16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744C9C">
        <w:rPr>
          <w:rFonts w:ascii="Arial" w:hAnsi="Arial" w:cs="Arial"/>
          <w:color w:val="404040" w:themeColor="text1" w:themeTint="BF"/>
          <w:sz w:val="18"/>
          <w:szCs w:val="18"/>
        </w:rPr>
        <w:t xml:space="preserve">(Postępowanie zakupowe  nr 2023-1027)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2C4730"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EA3B1E">
        <w:rPr>
          <w:rFonts w:ascii="Arial" w:hAnsi="Arial" w:cs="Arial"/>
          <w:color w:val="404040" w:themeColor="text1" w:themeTint="BF"/>
          <w:sz w:val="18"/>
          <w:szCs w:val="18"/>
        </w:rPr>
        <w:t xml:space="preserve">e otwierać przed </w:t>
      </w:r>
      <w:r w:rsidR="003C419B">
        <w:rPr>
          <w:rFonts w:ascii="Arial" w:hAnsi="Arial" w:cs="Arial"/>
          <w:color w:val="404040" w:themeColor="text1" w:themeTint="BF"/>
          <w:sz w:val="18"/>
          <w:szCs w:val="18"/>
        </w:rPr>
        <w:t xml:space="preserve">6 czerwca </w:t>
      </w:r>
      <w:r w:rsidR="00880B89">
        <w:rPr>
          <w:rFonts w:ascii="Arial" w:hAnsi="Arial" w:cs="Arial"/>
          <w:color w:val="404040" w:themeColor="text1" w:themeTint="BF"/>
          <w:sz w:val="18"/>
          <w:szCs w:val="18"/>
        </w:rPr>
        <w:t>2023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 xml:space="preserve"> przed godz.:12.30</w:t>
      </w:r>
    </w:p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lit.g</w:t>
      </w:r>
      <w:proofErr w:type="spellEnd"/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Oferenci przedstawią oferty ściśle z wymaganiami niniejszego postępowania. Zamawiający nie dopuszcza składania ofert wariantowych. </w:t>
      </w:r>
      <w:r w:rsidRPr="00EE219D">
        <w:rPr>
          <w:rFonts w:ascii="Arial" w:hAnsi="Arial" w:cs="Arial"/>
          <w:color w:val="404040" w:themeColor="text1" w:themeTint="BF"/>
          <w:sz w:val="18"/>
          <w:szCs w:val="18"/>
        </w:rPr>
        <w:t>Dopuszcza się/</w:t>
      </w:r>
      <w:r w:rsidRPr="00EE219D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nie dopuszcza</w:t>
      </w:r>
      <w:r w:rsidRPr="00520E56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 oraz  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BA3009" w:rsidRPr="007F4F25" w:rsidRDefault="00D165E9" w:rsidP="007F4F25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o niego  nie później niż </w:t>
      </w:r>
      <w:r w:rsidR="00A71C38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7</w:t>
      </w:r>
      <w:r w:rsidR="007F4F25">
        <w:rPr>
          <w:rFonts w:ascii="Arial" w:hAnsi="Arial" w:cs="Arial"/>
          <w:color w:val="404040" w:themeColor="text1" w:themeTint="BF"/>
          <w:sz w:val="18"/>
          <w:szCs w:val="18"/>
        </w:rPr>
        <w:t xml:space="preserve"> dni  po ogłoszeniu przetargu .</w:t>
      </w:r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: ejanuszaniec@nowyszpital.pl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EA3B1E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</w:t>
      </w:r>
      <w:r w:rsidR="003C419B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6 czerwca  2023</w:t>
      </w:r>
      <w:r w:rsidR="00484E5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</w:t>
      </w:r>
      <w:r w:rsidR="007D60C4">
        <w:rPr>
          <w:rFonts w:ascii="Arial" w:hAnsi="Arial" w:cs="Arial"/>
          <w:b/>
          <w:color w:val="404040" w:themeColor="text1" w:themeTint="BF"/>
          <w:sz w:val="18"/>
          <w:szCs w:val="18"/>
        </w:rPr>
        <w:t>okres 12</w:t>
      </w:r>
      <w:r w:rsidR="00A81EA2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treść nie odpowiada treści Warunków, z zastrzeżeniem ust. 5) lit. g) i ust. 13) lit. c);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13) lit. e);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AE2CB0" w:rsidRPr="00630946" w:rsidRDefault="00D165E9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„Okres gwarancji” (zwany dalej również jako „OG”). Parametr definiowany przez Zamawiającego jako: zaoferowany, wyrażony w miesiącach, okres gwarancji na sprzęt, którego zakup stanowi przedmiot zadania nr 1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).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riom następujące rangi: Cena - 70%,  okres gwarancji - 3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0% 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Cena. Wartość punktowa kryterium Cena zostanie wyliczona wg poniższego wzoru:</w:t>
      </w:r>
    </w:p>
    <w:p w:rsidR="00D165E9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3C419B" w:rsidRPr="001D3B7D" w:rsidRDefault="003C419B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lastRenderedPageBreak/>
        <w:t>najniższa zaoferowana Cena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8C1872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7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Okres gwarancji. Wartość punktowa kryterium Okres gwarancji zostanie wyliczona wg poniższego wzoru:</w:t>
      </w:r>
    </w:p>
    <w:p w:rsidR="00D165E9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7D60C4" w:rsidRPr="001D3B7D" w:rsidRDefault="007D60C4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Okres Gwarancji</w:t>
      </w:r>
    </w:p>
    <w:p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3</w:t>
      </w:r>
      <w:r w:rsidR="00DF3F45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najdłuższy zaoferowany Okres Gwarancji</w:t>
      </w:r>
    </w:p>
    <w:p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ga: minimalny wymagany przez Zamawiającego okres gwarancji na sprzęt, którego zakup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stanowią poszczególne zadania 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wynosi 24 miesiące .</w:t>
      </w:r>
    </w:p>
    <w:p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 najkorzystniejszą ofertę zostanie uznana oferta charakteryzująca się najwyższą wartością punktową Oceny Końcowej Oferty (zwana dalej również jako „OKO”) dla poszczególnych zadań/</w:t>
      </w:r>
      <w:r w:rsidRPr="001F5EDB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pakietów.</w:t>
      </w:r>
    </w:p>
    <w:p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OKO. Wartość OKO dla  ocenianej  oferty zostanie wyliczona  wg poniższego wzoru:</w:t>
      </w:r>
    </w:p>
    <w:p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lastRenderedPageBreak/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242759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EA3B1E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3C419B">
        <w:rPr>
          <w:rFonts w:ascii="Arial" w:hAnsi="Arial" w:cs="Arial"/>
          <w:color w:val="404040" w:themeColor="text1" w:themeTint="BF"/>
          <w:sz w:val="18"/>
          <w:szCs w:val="18"/>
        </w:rPr>
        <w:t>23.05.2023</w:t>
      </w:r>
    </w:p>
    <w:p w:rsidR="00D165E9" w:rsidRPr="001D3B7D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Baza konkurencyjności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8C187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3C419B">
        <w:rPr>
          <w:rFonts w:ascii="Arial" w:hAnsi="Arial" w:cs="Arial"/>
          <w:color w:val="404040" w:themeColor="text1" w:themeTint="BF"/>
          <w:sz w:val="18"/>
          <w:szCs w:val="18"/>
        </w:rPr>
        <w:t>23.05.2023</w:t>
      </w:r>
      <w:bookmarkStart w:id="4" w:name="_GoBack"/>
      <w:bookmarkEnd w:id="4"/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  <w:r w:rsidR="008D7BB4">
        <w:rPr>
          <w:rFonts w:ascii="Arial" w:hAnsi="Arial" w:cs="Arial"/>
          <w:color w:val="404040" w:themeColor="text1" w:themeTint="BF"/>
          <w:sz w:val="18"/>
          <w:szCs w:val="18"/>
        </w:rPr>
        <w:t xml:space="preserve"> wraz z protokołem zdawczo odbiorczym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6F2367" w:rsidRPr="006F2367" w:rsidRDefault="007B42DA" w:rsidP="006F2367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6F2367" w:rsidRDefault="006F2367" w:rsidP="006F2367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z innymi Oferentami</w:t>
      </w:r>
    </w:p>
    <w:p w:rsidR="008D7BB4" w:rsidRPr="008A7860" w:rsidRDefault="008D7BB4" w:rsidP="008D7BB4">
      <w:pPr>
        <w:pStyle w:val="Akapitzlist"/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59" w:rsidRDefault="00242759" w:rsidP="00F86656">
      <w:r>
        <w:separator/>
      </w:r>
    </w:p>
  </w:endnote>
  <w:endnote w:type="continuationSeparator" w:id="0">
    <w:p w:rsidR="00242759" w:rsidRDefault="00242759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9B">
          <w:rPr>
            <w:noProof/>
          </w:rPr>
          <w:t>10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59" w:rsidRDefault="00242759" w:rsidP="00F86656">
      <w:r>
        <w:separator/>
      </w:r>
    </w:p>
  </w:footnote>
  <w:footnote w:type="continuationSeparator" w:id="0">
    <w:p w:rsidR="00242759" w:rsidRDefault="00242759" w:rsidP="00F86656">
      <w:r>
        <w:continuationSeparator/>
      </w:r>
    </w:p>
  </w:footnote>
  <w:footnote w:id="1">
    <w:p w:rsidR="006F2367" w:rsidRPr="00296CB3" w:rsidRDefault="006F2367" w:rsidP="006F2367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296CB3"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wyklucza się:</w:t>
      </w:r>
    </w:p>
    <w:p w:rsidR="006F2367" w:rsidRPr="00296CB3" w:rsidRDefault="006F2367" w:rsidP="006F236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2367" w:rsidRPr="00296CB3" w:rsidRDefault="006F2367" w:rsidP="006F2367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2367" w:rsidRDefault="006F2367" w:rsidP="006F2367">
      <w:pPr>
        <w:pStyle w:val="Tekstprzypisudolnego"/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1E" w:rsidRDefault="0022211E">
    <w:pPr>
      <w:pStyle w:val="Nagwek"/>
    </w:pPr>
    <w:r>
      <w:rPr>
        <w:noProof/>
        <w:lang w:eastAsia="pl-PL"/>
      </w:rPr>
      <w:drawing>
        <wp:inline distT="0" distB="0" distL="0" distR="0" wp14:anchorId="212390E2" wp14:editId="1D25A18A">
          <wp:extent cx="5753100" cy="9677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09B8"/>
    <w:rsid w:val="00046B39"/>
    <w:rsid w:val="000478C6"/>
    <w:rsid w:val="00054B2D"/>
    <w:rsid w:val="000654A5"/>
    <w:rsid w:val="000841AD"/>
    <w:rsid w:val="000D7AAB"/>
    <w:rsid w:val="000E7900"/>
    <w:rsid w:val="000F18DC"/>
    <w:rsid w:val="000F2FC1"/>
    <w:rsid w:val="00104A30"/>
    <w:rsid w:val="00116E03"/>
    <w:rsid w:val="0013119C"/>
    <w:rsid w:val="00141105"/>
    <w:rsid w:val="001441A7"/>
    <w:rsid w:val="001566D6"/>
    <w:rsid w:val="00167091"/>
    <w:rsid w:val="001A3529"/>
    <w:rsid w:val="001A476C"/>
    <w:rsid w:val="001B6482"/>
    <w:rsid w:val="001C6288"/>
    <w:rsid w:val="001D066F"/>
    <w:rsid w:val="001D3B7D"/>
    <w:rsid w:val="001D6FC2"/>
    <w:rsid w:val="001E0F9B"/>
    <w:rsid w:val="001E4AE4"/>
    <w:rsid w:val="001E6A75"/>
    <w:rsid w:val="001F187E"/>
    <w:rsid w:val="001F5EDB"/>
    <w:rsid w:val="001F6A7B"/>
    <w:rsid w:val="001F7628"/>
    <w:rsid w:val="0020460C"/>
    <w:rsid w:val="0022211E"/>
    <w:rsid w:val="00225798"/>
    <w:rsid w:val="00231FE9"/>
    <w:rsid w:val="00232482"/>
    <w:rsid w:val="002365CA"/>
    <w:rsid w:val="00242759"/>
    <w:rsid w:val="002435D9"/>
    <w:rsid w:val="00244532"/>
    <w:rsid w:val="00244A9E"/>
    <w:rsid w:val="0025388F"/>
    <w:rsid w:val="00257EDA"/>
    <w:rsid w:val="002624C5"/>
    <w:rsid w:val="00263F68"/>
    <w:rsid w:val="002665AC"/>
    <w:rsid w:val="00276304"/>
    <w:rsid w:val="002A240B"/>
    <w:rsid w:val="002C4730"/>
    <w:rsid w:val="002C5CC7"/>
    <w:rsid w:val="002D2D78"/>
    <w:rsid w:val="002E5581"/>
    <w:rsid w:val="003068B0"/>
    <w:rsid w:val="00322FB5"/>
    <w:rsid w:val="003626F3"/>
    <w:rsid w:val="00362C10"/>
    <w:rsid w:val="00365345"/>
    <w:rsid w:val="00372D25"/>
    <w:rsid w:val="003B0A36"/>
    <w:rsid w:val="003B3E71"/>
    <w:rsid w:val="003B5F55"/>
    <w:rsid w:val="003C419B"/>
    <w:rsid w:val="003C56F4"/>
    <w:rsid w:val="003D5DB0"/>
    <w:rsid w:val="003E0528"/>
    <w:rsid w:val="003F0280"/>
    <w:rsid w:val="003F39C5"/>
    <w:rsid w:val="003F4245"/>
    <w:rsid w:val="004070A4"/>
    <w:rsid w:val="00411BFB"/>
    <w:rsid w:val="0042201E"/>
    <w:rsid w:val="0042732E"/>
    <w:rsid w:val="00430861"/>
    <w:rsid w:val="0044729F"/>
    <w:rsid w:val="00472FCA"/>
    <w:rsid w:val="00474777"/>
    <w:rsid w:val="00482DD3"/>
    <w:rsid w:val="00484E54"/>
    <w:rsid w:val="004A6F67"/>
    <w:rsid w:val="004B198C"/>
    <w:rsid w:val="004C535D"/>
    <w:rsid w:val="004D6756"/>
    <w:rsid w:val="004E1029"/>
    <w:rsid w:val="004E73E9"/>
    <w:rsid w:val="004F3933"/>
    <w:rsid w:val="004F5E84"/>
    <w:rsid w:val="00501201"/>
    <w:rsid w:val="00503D2A"/>
    <w:rsid w:val="005073FC"/>
    <w:rsid w:val="00513586"/>
    <w:rsid w:val="00520068"/>
    <w:rsid w:val="00520E56"/>
    <w:rsid w:val="00521337"/>
    <w:rsid w:val="00541007"/>
    <w:rsid w:val="00560F36"/>
    <w:rsid w:val="00564836"/>
    <w:rsid w:val="00577EFD"/>
    <w:rsid w:val="00581A17"/>
    <w:rsid w:val="00585ED1"/>
    <w:rsid w:val="0059635F"/>
    <w:rsid w:val="0059669E"/>
    <w:rsid w:val="00597DEA"/>
    <w:rsid w:val="005A449A"/>
    <w:rsid w:val="005C5FBD"/>
    <w:rsid w:val="005D2352"/>
    <w:rsid w:val="005E339F"/>
    <w:rsid w:val="00602998"/>
    <w:rsid w:val="00611760"/>
    <w:rsid w:val="0061417C"/>
    <w:rsid w:val="00621FEA"/>
    <w:rsid w:val="00624B2D"/>
    <w:rsid w:val="00627F29"/>
    <w:rsid w:val="006301B6"/>
    <w:rsid w:val="00630946"/>
    <w:rsid w:val="00671A54"/>
    <w:rsid w:val="0067250F"/>
    <w:rsid w:val="006851B8"/>
    <w:rsid w:val="006A1E86"/>
    <w:rsid w:val="006A3B7A"/>
    <w:rsid w:val="006A3D38"/>
    <w:rsid w:val="006A45EF"/>
    <w:rsid w:val="006A5F7F"/>
    <w:rsid w:val="006A6977"/>
    <w:rsid w:val="006B3A68"/>
    <w:rsid w:val="006C36E9"/>
    <w:rsid w:val="006D1336"/>
    <w:rsid w:val="006F2367"/>
    <w:rsid w:val="00700CEA"/>
    <w:rsid w:val="00701F12"/>
    <w:rsid w:val="0072385A"/>
    <w:rsid w:val="007247EB"/>
    <w:rsid w:val="00744193"/>
    <w:rsid w:val="00744C9C"/>
    <w:rsid w:val="0075457D"/>
    <w:rsid w:val="00756B2D"/>
    <w:rsid w:val="00772360"/>
    <w:rsid w:val="007826B2"/>
    <w:rsid w:val="007B42DA"/>
    <w:rsid w:val="007C2AFB"/>
    <w:rsid w:val="007C4ACA"/>
    <w:rsid w:val="007D60C4"/>
    <w:rsid w:val="007E3A92"/>
    <w:rsid w:val="007E3BBC"/>
    <w:rsid w:val="007F4F25"/>
    <w:rsid w:val="00803F2F"/>
    <w:rsid w:val="00815F48"/>
    <w:rsid w:val="00822FFA"/>
    <w:rsid w:val="00826B8B"/>
    <w:rsid w:val="008372A6"/>
    <w:rsid w:val="00843378"/>
    <w:rsid w:val="00864909"/>
    <w:rsid w:val="00867DC0"/>
    <w:rsid w:val="008808AD"/>
    <w:rsid w:val="00880B89"/>
    <w:rsid w:val="008A2060"/>
    <w:rsid w:val="008A7860"/>
    <w:rsid w:val="008C1872"/>
    <w:rsid w:val="008C4BED"/>
    <w:rsid w:val="008D2CBE"/>
    <w:rsid w:val="008D3C05"/>
    <w:rsid w:val="008D7BB4"/>
    <w:rsid w:val="008E66A0"/>
    <w:rsid w:val="008E66FF"/>
    <w:rsid w:val="008F0EFD"/>
    <w:rsid w:val="0090060D"/>
    <w:rsid w:val="00904089"/>
    <w:rsid w:val="00935A7C"/>
    <w:rsid w:val="00961686"/>
    <w:rsid w:val="0097256B"/>
    <w:rsid w:val="009737FC"/>
    <w:rsid w:val="00977539"/>
    <w:rsid w:val="0098282B"/>
    <w:rsid w:val="009A6FA9"/>
    <w:rsid w:val="009C32E0"/>
    <w:rsid w:val="009C7011"/>
    <w:rsid w:val="009D2230"/>
    <w:rsid w:val="009F2E63"/>
    <w:rsid w:val="00A0502D"/>
    <w:rsid w:val="00A2278E"/>
    <w:rsid w:val="00A252A4"/>
    <w:rsid w:val="00A50724"/>
    <w:rsid w:val="00A521D2"/>
    <w:rsid w:val="00A526EA"/>
    <w:rsid w:val="00A57DD9"/>
    <w:rsid w:val="00A67B0A"/>
    <w:rsid w:val="00A71C38"/>
    <w:rsid w:val="00A766D4"/>
    <w:rsid w:val="00A81EA2"/>
    <w:rsid w:val="00AA5BCC"/>
    <w:rsid w:val="00AB44EB"/>
    <w:rsid w:val="00AD3867"/>
    <w:rsid w:val="00AE2CB0"/>
    <w:rsid w:val="00AF3F91"/>
    <w:rsid w:val="00B031AF"/>
    <w:rsid w:val="00B23652"/>
    <w:rsid w:val="00B26025"/>
    <w:rsid w:val="00B3050D"/>
    <w:rsid w:val="00B5758E"/>
    <w:rsid w:val="00B575B3"/>
    <w:rsid w:val="00B76C87"/>
    <w:rsid w:val="00B87932"/>
    <w:rsid w:val="00B962B2"/>
    <w:rsid w:val="00BA2D46"/>
    <w:rsid w:val="00BA3009"/>
    <w:rsid w:val="00BA4726"/>
    <w:rsid w:val="00BB3964"/>
    <w:rsid w:val="00BC0D1A"/>
    <w:rsid w:val="00BD6EB2"/>
    <w:rsid w:val="00BE3D9F"/>
    <w:rsid w:val="00BF4934"/>
    <w:rsid w:val="00C448DF"/>
    <w:rsid w:val="00C45E63"/>
    <w:rsid w:val="00C47337"/>
    <w:rsid w:val="00C53AC4"/>
    <w:rsid w:val="00C612DD"/>
    <w:rsid w:val="00C71757"/>
    <w:rsid w:val="00C76BCA"/>
    <w:rsid w:val="00CB4000"/>
    <w:rsid w:val="00CD4C1F"/>
    <w:rsid w:val="00CE422A"/>
    <w:rsid w:val="00D00A18"/>
    <w:rsid w:val="00D04F3E"/>
    <w:rsid w:val="00D131B3"/>
    <w:rsid w:val="00D165E9"/>
    <w:rsid w:val="00D36B6D"/>
    <w:rsid w:val="00D415AD"/>
    <w:rsid w:val="00D4274F"/>
    <w:rsid w:val="00D55A6F"/>
    <w:rsid w:val="00D64EB1"/>
    <w:rsid w:val="00D70254"/>
    <w:rsid w:val="00D75B4A"/>
    <w:rsid w:val="00D77AD7"/>
    <w:rsid w:val="00D90D2B"/>
    <w:rsid w:val="00D94436"/>
    <w:rsid w:val="00DA5884"/>
    <w:rsid w:val="00DB1996"/>
    <w:rsid w:val="00DB24C8"/>
    <w:rsid w:val="00DB3873"/>
    <w:rsid w:val="00DB7A0B"/>
    <w:rsid w:val="00DC4E7F"/>
    <w:rsid w:val="00DC6BDB"/>
    <w:rsid w:val="00DE393B"/>
    <w:rsid w:val="00DF3F45"/>
    <w:rsid w:val="00E0207F"/>
    <w:rsid w:val="00E27193"/>
    <w:rsid w:val="00E345A1"/>
    <w:rsid w:val="00E42298"/>
    <w:rsid w:val="00E5217E"/>
    <w:rsid w:val="00E53C8D"/>
    <w:rsid w:val="00E57C2E"/>
    <w:rsid w:val="00E61DBE"/>
    <w:rsid w:val="00E66497"/>
    <w:rsid w:val="00E83DEF"/>
    <w:rsid w:val="00EA3B1E"/>
    <w:rsid w:val="00EB561C"/>
    <w:rsid w:val="00ED0073"/>
    <w:rsid w:val="00EE219D"/>
    <w:rsid w:val="00EF4C0E"/>
    <w:rsid w:val="00EF68C5"/>
    <w:rsid w:val="00F05FAB"/>
    <w:rsid w:val="00F05FDE"/>
    <w:rsid w:val="00F16785"/>
    <w:rsid w:val="00F23F1F"/>
    <w:rsid w:val="00F30AC1"/>
    <w:rsid w:val="00F32194"/>
    <w:rsid w:val="00F52656"/>
    <w:rsid w:val="00F76E11"/>
    <w:rsid w:val="00F8063C"/>
    <w:rsid w:val="00F82CC1"/>
    <w:rsid w:val="00F86656"/>
    <w:rsid w:val="00F87CC5"/>
    <w:rsid w:val="00F87FCE"/>
    <w:rsid w:val="00FB402F"/>
    <w:rsid w:val="00FD28CF"/>
    <w:rsid w:val="00FD6E73"/>
    <w:rsid w:val="00FE11F7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D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3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6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C8E0-5F61-4D65-BC2F-E7E790D5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3280</Words>
  <Characters>19686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11</cp:revision>
  <cp:lastPrinted>2023-05-11T04:58:00Z</cp:lastPrinted>
  <dcterms:created xsi:type="dcterms:W3CDTF">2023-05-05T10:47:00Z</dcterms:created>
  <dcterms:modified xsi:type="dcterms:W3CDTF">2023-05-22T09:55:00Z</dcterms:modified>
</cp:coreProperties>
</file>