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B4F7" w14:textId="77777777" w:rsidR="00D165E9" w:rsidRPr="005F075C" w:rsidRDefault="00A30B65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smallCaps/>
          <w:color w:val="404040" w:themeColor="text1" w:themeTint="BF"/>
          <w:sz w:val="18"/>
          <w:szCs w:val="18"/>
        </w:rPr>
        <w:t>Postepowanie nr 2022-</w:t>
      </w:r>
      <w:r w:rsidR="00AC5B9F">
        <w:rPr>
          <w:rFonts w:ascii="Arial" w:hAnsi="Arial" w:cs="Arial"/>
          <w:b/>
          <w:smallCaps/>
          <w:color w:val="404040" w:themeColor="text1" w:themeTint="BF"/>
          <w:sz w:val="18"/>
          <w:szCs w:val="18"/>
        </w:rPr>
        <w:t>1003</w:t>
      </w:r>
    </w:p>
    <w:p w14:paraId="4E0C3428" w14:textId="77777777" w:rsidR="005F075C" w:rsidRPr="00BD0636" w:rsidRDefault="005F075C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14:paraId="4539C6DC" w14:textId="77777777" w:rsidR="00AC5B9F" w:rsidRDefault="00AC5B9F" w:rsidP="00AC5B9F">
      <w:pPr>
        <w:spacing w:line="276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 xml:space="preserve">Postepowanie pod nazwą: </w:t>
      </w:r>
    </w:p>
    <w:p w14:paraId="548EC814" w14:textId="77777777" w:rsidR="003F0280" w:rsidRPr="00AC5B9F" w:rsidRDefault="00AC5B9F" w:rsidP="00AC5B9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C5B9F">
        <w:rPr>
          <w:rStyle w:val="Pogrubienie"/>
          <w:rFonts w:ascii="Arial" w:hAnsi="Arial" w:cs="Arial"/>
          <w:b w:val="0"/>
          <w:sz w:val="18"/>
          <w:szCs w:val="18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</w:p>
    <w:p w14:paraId="049E7F29" w14:textId="77777777" w:rsidR="00904089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4F80FDD8" w14:textId="77777777" w:rsidR="00D165E9" w:rsidRPr="0098282B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98282B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14:paraId="229718EB" w14:textId="77777777" w:rsidR="00F76E11" w:rsidRPr="008D3C05" w:rsidRDefault="00F76E11" w:rsidP="00F76E11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19A3B3DC" w14:textId="77777777" w:rsidR="00627F29" w:rsidRPr="00B93AC6" w:rsidRDefault="00627F29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14:paraId="3837B326" w14:textId="77777777" w:rsidR="00D165E9" w:rsidRPr="00B93AC6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B93AC6">
        <w:rPr>
          <w:rFonts w:ascii="Arial" w:hAnsi="Arial" w:cs="Arial"/>
          <w:b/>
          <w:color w:val="595959" w:themeColor="text1" w:themeTint="A6"/>
          <w:sz w:val="18"/>
          <w:szCs w:val="18"/>
        </w:rPr>
        <w:t>Zamawiający i Organizator przetargu:</w:t>
      </w:r>
    </w:p>
    <w:p w14:paraId="4BE0836F" w14:textId="77777777" w:rsidR="008F0EFD" w:rsidRPr="00B93AC6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14:paraId="7F1F0FDD" w14:textId="77777777" w:rsidR="00A30B65" w:rsidRDefault="00D165E9" w:rsidP="00A30B65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B93AC6">
        <w:rPr>
          <w:rFonts w:ascii="Arial" w:hAnsi="Arial" w:cs="Arial"/>
          <w:color w:val="595959" w:themeColor="text1" w:themeTint="A6"/>
          <w:sz w:val="18"/>
          <w:szCs w:val="18"/>
        </w:rPr>
        <w:t>Zamawiający:</w:t>
      </w:r>
    </w:p>
    <w:p w14:paraId="65B0899E" w14:textId="77777777" w:rsidR="00B93AC6" w:rsidRPr="00707C8C" w:rsidRDefault="00B93AC6" w:rsidP="00A30B65">
      <w:pPr>
        <w:spacing w:line="276" w:lineRule="auto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A30B65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707C8C"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w Olkuszu Sp. z o.o. </w:t>
      </w:r>
    </w:p>
    <w:p w14:paraId="409C67D0" w14:textId="77777777" w:rsidR="00B93AC6" w:rsidRPr="00B93AC6" w:rsidRDefault="00B93AC6" w:rsidP="00B93AC6">
      <w:pPr>
        <w:pStyle w:val="Zwykytekst1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3AC6">
        <w:rPr>
          <w:rFonts w:ascii="Arial" w:hAnsi="Arial" w:cs="Arial"/>
          <w:color w:val="404040" w:themeColor="text1" w:themeTint="BF"/>
          <w:sz w:val="18"/>
          <w:szCs w:val="18"/>
        </w:rPr>
        <w:t xml:space="preserve">ul. 1000-lecia 13, </w:t>
      </w:r>
    </w:p>
    <w:p w14:paraId="4B47623D" w14:textId="77777777" w:rsidR="00B93AC6" w:rsidRPr="00B93AC6" w:rsidRDefault="00B93AC6" w:rsidP="00B93AC6">
      <w:pPr>
        <w:pStyle w:val="Zwykytekst1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3AC6">
        <w:rPr>
          <w:rFonts w:ascii="Arial" w:hAnsi="Arial" w:cs="Arial"/>
          <w:color w:val="404040" w:themeColor="text1" w:themeTint="BF"/>
          <w:sz w:val="18"/>
          <w:szCs w:val="18"/>
        </w:rPr>
        <w:t xml:space="preserve">32-300 Olkusz, </w:t>
      </w:r>
    </w:p>
    <w:p w14:paraId="0C90A989" w14:textId="77777777" w:rsidR="00B93AC6" w:rsidRPr="00B93AC6" w:rsidRDefault="00B93AC6" w:rsidP="00B93AC6">
      <w:pPr>
        <w:pStyle w:val="Zwykytekst1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3AC6">
        <w:rPr>
          <w:rFonts w:ascii="Arial" w:hAnsi="Arial" w:cs="Arial"/>
          <w:color w:val="404040" w:themeColor="text1" w:themeTint="BF"/>
          <w:sz w:val="18"/>
          <w:szCs w:val="18"/>
        </w:rPr>
        <w:t>NIP 9552268113, REGON 320592435</w:t>
      </w:r>
    </w:p>
    <w:p w14:paraId="24C4AB69" w14:textId="77777777" w:rsidR="00B93AC6" w:rsidRDefault="00B93AC6" w:rsidP="00A30B65">
      <w:pPr>
        <w:pStyle w:val="Zwykytekst1"/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27F0AF4A" w14:textId="77777777" w:rsidR="00B93AC6" w:rsidRPr="008F0EFD" w:rsidRDefault="00B93AC6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5781830C" w14:textId="77777777" w:rsidR="00D165E9" w:rsidRDefault="00D165E9" w:rsidP="001804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18049B">
        <w:rPr>
          <w:rFonts w:ascii="Arial" w:hAnsi="Arial" w:cs="Arial"/>
          <w:color w:val="595959" w:themeColor="text1" w:themeTint="A6"/>
          <w:sz w:val="18"/>
          <w:szCs w:val="18"/>
        </w:rPr>
        <w:t>Organizator przetargu:</w:t>
      </w:r>
    </w:p>
    <w:p w14:paraId="1E8D430C" w14:textId="77777777" w:rsidR="00A30B65" w:rsidRPr="0018049B" w:rsidRDefault="00A30B65" w:rsidP="00A30B65">
      <w:pPr>
        <w:pStyle w:val="Akapitzlist"/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2C51D51D" w14:textId="77777777" w:rsidR="00A30B65" w:rsidRDefault="008808AD" w:rsidP="00A30B65">
      <w:pPr>
        <w:spacing w:line="36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</w:pPr>
      <w:r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D165E9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Grupa Nowy Szpital H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olding S.A, </w:t>
      </w:r>
    </w:p>
    <w:p w14:paraId="5A698463" w14:textId="77777777" w:rsidR="002802FF" w:rsidRDefault="00A30B65" w:rsidP="00A30B65">
      <w:pPr>
        <w:spacing w:line="36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ul. Zbożowa 4, </w:t>
      </w:r>
      <w:r w:rsidR="003E0528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Szczecin 70-653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, </w:t>
      </w:r>
    </w:p>
    <w:p w14:paraId="1D08B56A" w14:textId="77777777" w:rsidR="00D165E9" w:rsidRPr="008D3C05" w:rsidRDefault="002802FF" w:rsidP="00A30B65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działający jako pełnomocnik </w:t>
      </w:r>
      <w:r w:rsidR="008D3C05">
        <w:rPr>
          <w:rFonts w:ascii="Arial" w:hAnsi="Arial" w:cs="Arial"/>
          <w:color w:val="595959" w:themeColor="text1" w:themeTint="A6"/>
          <w:sz w:val="18"/>
          <w:szCs w:val="18"/>
        </w:rPr>
        <w:t>Zamawiającego</w:t>
      </w:r>
    </w:p>
    <w:p w14:paraId="7224691D" w14:textId="77777777"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9E173EB" w14:textId="77777777"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14:paraId="5928FE46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14:paraId="14AF9FAB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14:paraId="308D2D9A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14:paraId="331B358D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14:paraId="35E23C70" w14:textId="77777777"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14:paraId="433562D6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14:paraId="721D96E3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14:paraId="743278EC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14:paraId="4F55FCAE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14:paraId="30CB7E4C" w14:textId="77777777"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14:paraId="09B8F058" w14:textId="73B5B7CD"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14:paraId="16E9256E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w jego trakcie, a także prawo unieważnienia przetargu bez podawania powodu oraz prawo do zamknięcia przetargu bez dokonywania wyboru  żadnej oferty. W przypadku skorzystania przez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14:paraId="094DAF0D" w14:textId="77777777"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14:paraId="04414125" w14:textId="77777777"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14:paraId="566CDD7D" w14:textId="77777777"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2979F554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14:paraId="46C56717" w14:textId="77777777"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14:paraId="1E10B373" w14:textId="77777777" w:rsidR="00302666" w:rsidRDefault="00D165E9" w:rsidP="00B93AC6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14:paraId="01C1114E" w14:textId="00767BFA" w:rsidR="00302666" w:rsidRPr="00302666" w:rsidRDefault="00302666" w:rsidP="00302666">
      <w:pPr>
        <w:pStyle w:val="NormalnyWeb"/>
        <w:numPr>
          <w:ilvl w:val="1"/>
          <w:numId w:val="2"/>
        </w:numPr>
        <w:tabs>
          <w:tab w:val="left" w:pos="8946"/>
        </w:tabs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02666">
        <w:rPr>
          <w:rFonts w:ascii="Arial" w:hAnsi="Arial" w:cs="Arial"/>
          <w:color w:val="404040"/>
          <w:sz w:val="18"/>
          <w:szCs w:val="18"/>
        </w:rPr>
        <w:t xml:space="preserve">Zadanie nr 1: </w:t>
      </w:r>
      <w:r w:rsidR="00F64163" w:rsidRPr="00F64163">
        <w:rPr>
          <w:rFonts w:ascii="Arial" w:hAnsi="Arial" w:cs="Arial"/>
          <w:color w:val="404040"/>
          <w:sz w:val="18"/>
          <w:szCs w:val="18"/>
        </w:rPr>
        <w:t>Wykonanie dokumentacji projektowej kompleksowej modernizacji sieci LAN wraz z instalacją elektryczną zasilania gwarantowanego oraz zaprojektowanie monitoringu video</w:t>
      </w:r>
      <w:r w:rsidRPr="00302666">
        <w:rPr>
          <w:rFonts w:ascii="Arial" w:hAnsi="Arial" w:cs="Arial"/>
          <w:color w:val="404040"/>
          <w:sz w:val="18"/>
          <w:szCs w:val="18"/>
        </w:rPr>
        <w:t>;</w:t>
      </w:r>
    </w:p>
    <w:p w14:paraId="66C19E99" w14:textId="77777777" w:rsidR="00302666" w:rsidRPr="00302666" w:rsidRDefault="00302666" w:rsidP="00302666">
      <w:pPr>
        <w:pStyle w:val="NormalnyWeb"/>
        <w:numPr>
          <w:ilvl w:val="1"/>
          <w:numId w:val="2"/>
        </w:numPr>
        <w:tabs>
          <w:tab w:val="left" w:pos="8946"/>
        </w:tabs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302666">
        <w:rPr>
          <w:rFonts w:ascii="Arial" w:hAnsi="Arial" w:cs="Arial"/>
          <w:color w:val="404040"/>
          <w:sz w:val="18"/>
          <w:szCs w:val="18"/>
        </w:rPr>
        <w:t>Zadanie nr 2: Wykonanie kompleksowej modernizacji sieci LAN wraz z instalacją elektryczną zasilania gwarantowanego.</w:t>
      </w:r>
    </w:p>
    <w:p w14:paraId="2CEE3571" w14:textId="77777777"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14:paraId="49850312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14:paraId="0ED3AD46" w14:textId="77777777"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69AB00D6" w14:textId="77777777"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14:paraId="604C0A9A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14:paraId="603F8F42" w14:textId="77777777"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14:paraId="0167C49A" w14:textId="77777777"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14:paraId="04EDF176" w14:textId="34943E34"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14:paraId="31E0AEBB" w14:textId="77777777" w:rsidR="00607E8C" w:rsidRDefault="002C64F0" w:rsidP="00607E8C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t xml:space="preserve"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</w:t>
      </w: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835)</w:t>
      </w:r>
      <w:r w:rsidRPr="00607E8C">
        <w:rPr>
          <w:rStyle w:val="Odwoanieprzypisudolnego"/>
          <w:rFonts w:ascii="Arial" w:hAnsi="Arial" w:cs="Arial"/>
          <w:color w:val="404040" w:themeColor="text1" w:themeTint="BF"/>
          <w:sz w:val="18"/>
          <w:szCs w:val="18"/>
        </w:rPr>
        <w:footnoteReference w:id="1"/>
      </w: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t xml:space="preserve"> 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5818487" w14:textId="608A3A05" w:rsidR="002C64F0" w:rsidRPr="00607E8C" w:rsidRDefault="002C64F0" w:rsidP="00607E8C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07E8C">
        <w:rPr>
          <w:rFonts w:ascii="Arial" w:hAnsi="Arial" w:cs="Arial"/>
          <w:color w:val="404040" w:themeColor="text1" w:themeTint="BF"/>
          <w:sz w:val="18"/>
          <w:szCs w:val="18"/>
        </w:rPr>
        <w:t xml:space="preserve"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 </w:t>
      </w:r>
    </w:p>
    <w:p w14:paraId="108C6408" w14:textId="77777777" w:rsidR="002C64F0" w:rsidRPr="002C64F0" w:rsidRDefault="002C64F0" w:rsidP="002C64F0">
      <w:pPr>
        <w:pStyle w:val="Tekstpodstawowy2"/>
        <w:tabs>
          <w:tab w:val="left" w:pos="360"/>
        </w:tabs>
        <w:spacing w:after="0" w:line="320" w:lineRule="exact"/>
        <w:ind w:left="1080"/>
        <w:rPr>
          <w:rFonts w:ascii="Arial" w:hAnsi="Arial" w:cs="Arial"/>
          <w:color w:val="404040" w:themeColor="text1" w:themeTint="BF"/>
          <w:sz w:val="18"/>
          <w:szCs w:val="18"/>
          <w:highlight w:val="yellow"/>
        </w:rPr>
      </w:pPr>
    </w:p>
    <w:p w14:paraId="3754E11C" w14:textId="77777777"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14:paraId="4E4CB8B5" w14:textId="77777777"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14:paraId="7056E7EB" w14:textId="362C3EB6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o wpisie do ewidencji działalności gospodarczej, jeżeli odrębne przepisy wymagają wpisu </w:t>
      </w:r>
      <w:r w:rsidR="007F6A4B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do rejestru lub zgłoszenia do ewidencji działalności gospodarczej, wystawionego nie wcześniej niż </w:t>
      </w:r>
      <w:r w:rsidR="007F6A4B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6 miesięcy przed upływem terminu składania ofert;</w:t>
      </w:r>
    </w:p>
    <w:p w14:paraId="510C1F5A" w14:textId="77777777"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14:paraId="591B98A2" w14:textId="77777777"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14:paraId="12BB6FFF" w14:textId="77777777"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14:paraId="6170572D" w14:textId="77777777" w:rsidR="002C64F0" w:rsidRDefault="00D165E9" w:rsidP="002C64F0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a dokumenty, o których mowa w ust. 5) lit. b) złożone przez wszystkich uczestników konsorcjum.</w:t>
      </w:r>
    </w:p>
    <w:p w14:paraId="03F530BC" w14:textId="2B84BFBB" w:rsidR="002C64F0" w:rsidRPr="00607E8C" w:rsidRDefault="002C64F0" w:rsidP="002C64F0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07E8C">
        <w:rPr>
          <w:rStyle w:val="FontStyle24"/>
          <w:color w:val="404040" w:themeColor="text1" w:themeTint="BF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07E8C">
        <w:rPr>
          <w:rStyle w:val="FontStyle24"/>
          <w:color w:val="404040" w:themeColor="text1" w:themeTint="BF"/>
        </w:rPr>
        <w:t>tiret</w:t>
      </w:r>
      <w:proofErr w:type="spellEnd"/>
      <w:r w:rsidRPr="00607E8C">
        <w:rPr>
          <w:rStyle w:val="FontStyle24"/>
          <w:color w:val="404040" w:themeColor="text1" w:themeTint="BF"/>
        </w:rPr>
        <w:t xml:space="preserve"> </w:t>
      </w:r>
      <w:r w:rsidR="004E3633">
        <w:rPr>
          <w:rStyle w:val="FontStyle24"/>
          <w:color w:val="404040" w:themeColor="text1" w:themeTint="BF"/>
        </w:rPr>
        <w:t>iii</w:t>
      </w:r>
      <w:r w:rsidRPr="00607E8C">
        <w:rPr>
          <w:rStyle w:val="FontStyle24"/>
          <w:color w:val="404040" w:themeColor="text1" w:themeTint="BF"/>
        </w:rPr>
        <w:t xml:space="preserve">) jest złożenie oświadczenia zawartego </w:t>
      </w:r>
      <w:r w:rsidR="007F6A4B">
        <w:rPr>
          <w:rStyle w:val="FontStyle24"/>
          <w:color w:val="404040" w:themeColor="text1" w:themeTint="BF"/>
        </w:rPr>
        <w:br/>
      </w:r>
      <w:r w:rsidRPr="00607E8C">
        <w:rPr>
          <w:rStyle w:val="FontStyle24"/>
          <w:color w:val="404040" w:themeColor="text1" w:themeTint="BF"/>
        </w:rPr>
        <w:t>w Formularzu Ofertowym.</w:t>
      </w:r>
      <w:r w:rsidRPr="00607E8C">
        <w:t xml:space="preserve"> </w:t>
      </w:r>
    </w:p>
    <w:p w14:paraId="20E05F41" w14:textId="20286FA5" w:rsidR="002C64F0" w:rsidRPr="00607E8C" w:rsidRDefault="002C64F0" w:rsidP="00607E8C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607E8C">
        <w:rPr>
          <w:rStyle w:val="FontStyle24"/>
          <w:color w:val="404040" w:themeColor="text1" w:themeTint="BF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07E8C">
        <w:rPr>
          <w:rStyle w:val="FontStyle24"/>
          <w:color w:val="404040" w:themeColor="text1" w:themeTint="BF"/>
        </w:rPr>
        <w:t>tiret</w:t>
      </w:r>
      <w:proofErr w:type="spellEnd"/>
      <w:r w:rsidRPr="00607E8C">
        <w:rPr>
          <w:rStyle w:val="FontStyle24"/>
          <w:color w:val="404040" w:themeColor="text1" w:themeTint="BF"/>
        </w:rPr>
        <w:t xml:space="preserve"> </w:t>
      </w:r>
      <w:r w:rsidR="004E3633">
        <w:rPr>
          <w:rStyle w:val="FontStyle24"/>
          <w:color w:val="404040" w:themeColor="text1" w:themeTint="BF"/>
        </w:rPr>
        <w:t>iv</w:t>
      </w:r>
      <w:r w:rsidRPr="00607E8C">
        <w:rPr>
          <w:rStyle w:val="FontStyle24"/>
          <w:color w:val="404040" w:themeColor="text1" w:themeTint="BF"/>
        </w:rPr>
        <w:t xml:space="preserve">) jest złożenie, na pisemne wezwanie przez Zamawiającego, przez Oferenta, którego oferta uznana zostanie za najkorzystniejszą oświadczenia, </w:t>
      </w:r>
      <w:r w:rsidRPr="00607E8C">
        <w:rPr>
          <w:rStyle w:val="FontStyle24"/>
          <w:color w:val="404040" w:themeColor="text1" w:themeTint="BF"/>
        </w:rPr>
        <w:lastRenderedPageBreak/>
        <w:t>którego wzór stanowi Załącznik nr</w:t>
      </w:r>
      <w:r w:rsidR="007F6A4B">
        <w:rPr>
          <w:rStyle w:val="FontStyle24"/>
          <w:color w:val="404040" w:themeColor="text1" w:themeTint="BF"/>
        </w:rPr>
        <w:t xml:space="preserve"> 7</w:t>
      </w:r>
      <w:r w:rsidRPr="00607E8C">
        <w:rPr>
          <w:rStyle w:val="FontStyle24"/>
          <w:color w:val="404040" w:themeColor="text1" w:themeTint="BF"/>
        </w:rPr>
        <w:t xml:space="preserve"> do niniejszych Warunków – Oświadczenie o braku powiązań kapitałowych i osobowych z innymi Oferentami.</w:t>
      </w:r>
    </w:p>
    <w:p w14:paraId="740180D7" w14:textId="77777777"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14:paraId="78B8AE1D" w14:textId="77777777"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14:paraId="5FFC9208" w14:textId="77777777"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14:paraId="777B34B7" w14:textId="77777777"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14:paraId="4CA23B54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14:paraId="06CAE042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009F62E" w14:textId="77777777"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14:paraId="09361104" w14:textId="77777777" w:rsidR="007654EF" w:rsidRDefault="007654EF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Oferta może zostać złożona w formie pisemnej na adres Organizatora lub elektronicznej na e-mail podany w pkt 9a poniżej, z zastrzeżeniem że będzie opatrzona kwalifikowanym podpisem elektronicznym przez osobę/osoby upoważnione przez Oferenta</w:t>
      </w:r>
    </w:p>
    <w:p w14:paraId="7A3772CF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sporządzona czytelnie w języku polskim. Oferty nieczytelne zostaną odrzucone.</w:t>
      </w:r>
      <w:r w:rsidR="007654EF" w:rsidRPr="007654E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654EF">
        <w:rPr>
          <w:rFonts w:ascii="Arial" w:hAnsi="Arial" w:cs="Arial"/>
          <w:color w:val="404040" w:themeColor="text1" w:themeTint="BF"/>
          <w:sz w:val="18"/>
          <w:szCs w:val="18"/>
        </w:rPr>
        <w:t>Oferta pisemna musi być trwale zszyta.</w:t>
      </w:r>
    </w:p>
    <w:p w14:paraId="3C3C5D6B" w14:textId="77777777" w:rsidR="00D165E9" w:rsidRPr="00806BEC" w:rsidRDefault="00D165E9" w:rsidP="00806BE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Wszystkie strony oferty</w:t>
      </w:r>
      <w:r w:rsidR="00FC227C">
        <w:rPr>
          <w:rFonts w:ascii="Arial" w:hAnsi="Arial" w:cs="Arial"/>
          <w:color w:val="404040" w:themeColor="text1" w:themeTint="BF"/>
          <w:sz w:val="18"/>
          <w:szCs w:val="18"/>
        </w:rPr>
        <w:t xml:space="preserve"> pisemnej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  <w:r w:rsidRPr="00806BEC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14:paraId="72D8B333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14:paraId="7E5FA9DA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Wszelkie zmiany w ofercie dokonane przez Oferenta, muszą </w:t>
      </w:r>
      <w:r w:rsidR="00320661">
        <w:rPr>
          <w:rFonts w:ascii="Arial" w:hAnsi="Arial" w:cs="Arial"/>
          <w:color w:val="404040" w:themeColor="text1" w:themeTint="BF"/>
          <w:sz w:val="18"/>
          <w:szCs w:val="18"/>
        </w:rPr>
        <w:t>odpowiadać wymogom formalnym Oferty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14:paraId="370419FD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14:paraId="3365DA40" w14:textId="77777777" w:rsidR="00D165E9" w:rsidRPr="00806BEC" w:rsidRDefault="00D165E9" w:rsidP="00806BE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14:paraId="65728CD5" w14:textId="77777777" w:rsidR="00D165E9" w:rsidRPr="00806BEC" w:rsidRDefault="00D165E9" w:rsidP="00806BE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jest zobowiązany umieścić ofertę</w:t>
      </w:r>
      <w:r w:rsidR="00320661">
        <w:rPr>
          <w:rFonts w:ascii="Arial" w:hAnsi="Arial" w:cs="Arial"/>
          <w:color w:val="404040" w:themeColor="text1" w:themeTint="BF"/>
          <w:sz w:val="18"/>
          <w:szCs w:val="18"/>
        </w:rPr>
        <w:t xml:space="preserve"> pisemną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14:paraId="7691C16F" w14:textId="65A38057" w:rsidR="00D165E9" w:rsidRPr="001D3B7D" w:rsidRDefault="007F6A4B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br/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br/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br/>
      </w:r>
      <w:r w:rsidR="00D165E9"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14:paraId="50B6BB68" w14:textId="77777777" w:rsidR="00AC5B9F" w:rsidRPr="00AC5B9F" w:rsidRDefault="00AC5B9F" w:rsidP="00AC5B9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Postępowanie nr 2022-1003</w:t>
      </w:r>
      <w:r w:rsidR="006F2F25">
        <w:rPr>
          <w:rFonts w:ascii="Arial" w:hAnsi="Arial" w:cs="Arial"/>
          <w:b/>
          <w:i/>
          <w:sz w:val="18"/>
          <w:szCs w:val="18"/>
        </w:rPr>
        <w:t xml:space="preserve"> </w:t>
      </w:r>
      <w:r w:rsidR="009C32E0" w:rsidRPr="004D6756">
        <w:rPr>
          <w:rFonts w:ascii="Arial" w:hAnsi="Arial" w:cs="Arial"/>
          <w:b/>
          <w:i/>
          <w:sz w:val="18"/>
          <w:szCs w:val="18"/>
        </w:rPr>
        <w:t xml:space="preserve">pod nazwą: </w:t>
      </w:r>
      <w:r w:rsidR="006F2F25">
        <w:rPr>
          <w:rFonts w:ascii="Arial" w:hAnsi="Arial" w:cs="Arial"/>
          <w:b/>
          <w:i/>
          <w:sz w:val="18"/>
          <w:szCs w:val="18"/>
        </w:rPr>
        <w:t xml:space="preserve"> </w:t>
      </w:r>
      <w:r w:rsidRPr="00AC5B9F">
        <w:rPr>
          <w:rStyle w:val="Pogrubienie"/>
          <w:rFonts w:ascii="Arial" w:hAnsi="Arial" w:cs="Arial"/>
          <w:b w:val="0"/>
          <w:sz w:val="18"/>
          <w:szCs w:val="18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</w:p>
    <w:p w14:paraId="0D4056D5" w14:textId="5B77D1E0" w:rsidR="00320661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0D1A85">
        <w:rPr>
          <w:rFonts w:ascii="Arial" w:hAnsi="Arial" w:cs="Arial"/>
          <w:color w:val="404040" w:themeColor="text1" w:themeTint="BF"/>
          <w:sz w:val="18"/>
          <w:szCs w:val="18"/>
        </w:rPr>
        <w:t xml:space="preserve">30.03.2023 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>przed godz.:12.30</w:t>
      </w:r>
    </w:p>
    <w:p w14:paraId="784FD8E1" w14:textId="77777777" w:rsidR="00320661" w:rsidRPr="00806BEC" w:rsidRDefault="00320661" w:rsidP="00806BEC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A403616" w14:textId="77777777" w:rsidR="00320661" w:rsidRDefault="00320661" w:rsidP="00806BE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Wiadomość mailowa zawierająca Ofertę w formie elektronicznej powinna zawierać oznaczenie „</w:t>
      </w:r>
      <w:r w:rsidR="00B000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00063" w:rsidRPr="00806BEC">
        <w:rPr>
          <w:rFonts w:ascii="Arial" w:hAnsi="Arial" w:cs="Arial"/>
          <w:b/>
          <w:color w:val="404040" w:themeColor="text1" w:themeTint="BF"/>
          <w:sz w:val="18"/>
          <w:szCs w:val="18"/>
        </w:rPr>
        <w:t>Oferta</w:t>
      </w:r>
      <w:r w:rsidR="00B0006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elektroniczna</w:t>
      </w:r>
      <w:r w:rsidR="00B00063" w:rsidRPr="00806BE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dot. </w:t>
      </w:r>
      <w:r w:rsidRPr="00806BEC">
        <w:rPr>
          <w:rFonts w:ascii="Arial" w:hAnsi="Arial" w:cs="Arial"/>
          <w:b/>
          <w:sz w:val="18"/>
          <w:szCs w:val="18"/>
        </w:rPr>
        <w:t>Postępowani</w:t>
      </w:r>
      <w:r w:rsidR="00B00063" w:rsidRPr="00806BEC">
        <w:rPr>
          <w:rFonts w:ascii="Arial" w:hAnsi="Arial" w:cs="Arial"/>
          <w:b/>
          <w:sz w:val="18"/>
          <w:szCs w:val="18"/>
        </w:rPr>
        <w:t>a</w:t>
      </w:r>
      <w:r w:rsidR="00AC5B9F">
        <w:rPr>
          <w:rFonts w:ascii="Arial" w:hAnsi="Arial" w:cs="Arial"/>
          <w:b/>
          <w:sz w:val="18"/>
          <w:szCs w:val="18"/>
        </w:rPr>
        <w:t xml:space="preserve"> nr 2022-1003</w:t>
      </w:r>
      <w:r w:rsidR="00B00063">
        <w:rPr>
          <w:rFonts w:ascii="Arial" w:hAnsi="Arial" w:cs="Arial"/>
          <w:b/>
          <w:sz w:val="18"/>
          <w:szCs w:val="18"/>
        </w:rPr>
        <w:t xml:space="preserve"> </w:t>
      </w:r>
      <w:r w:rsidRPr="00806BEC">
        <w:rPr>
          <w:rFonts w:ascii="Arial" w:hAnsi="Arial" w:cs="Arial"/>
          <w:sz w:val="18"/>
          <w:szCs w:val="18"/>
        </w:rPr>
        <w:t>”.</w:t>
      </w:r>
    </w:p>
    <w:p w14:paraId="7C67B7B1" w14:textId="6185C098" w:rsidR="00BA3009" w:rsidRPr="00806BEC" w:rsidRDefault="00D165E9" w:rsidP="00806BE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oświadczenie, że ofertę swą wycofuje. W przypadku zmiany oferty, Oferent składa oświadczenie, iż ofertę swą zmienia, określając jednocześnie zakres i rodzaj tych zmian; a jeśli oświadczenie o zmianie pociąga za </w:t>
      </w:r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</w:t>
      </w:r>
      <w:r w:rsidR="007654EF">
        <w:rPr>
          <w:rFonts w:ascii="Arial" w:hAnsi="Arial" w:cs="Arial"/>
          <w:color w:val="404040" w:themeColor="text1" w:themeTint="BF"/>
          <w:sz w:val="18"/>
          <w:szCs w:val="18"/>
        </w:rPr>
        <w:t>, w przypadku złożenia oferty w formie pisemnej,</w:t>
      </w:r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 należy zamieścić w zamkniętej kopercie, oznaczonej jak w us</w:t>
      </w:r>
      <w:r w:rsidR="004E1029"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 w:rsidRPr="00806BEC">
        <w:rPr>
          <w:rFonts w:ascii="Arial" w:hAnsi="Arial" w:cs="Arial"/>
          <w:color w:val="404040" w:themeColor="text1" w:themeTint="BF"/>
          <w:sz w:val="18"/>
          <w:szCs w:val="18"/>
        </w:rPr>
        <w:t>lit.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h</w:t>
      </w:r>
      <w:proofErr w:type="spellEnd"/>
      <w:r w:rsidRPr="00806BEC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14:paraId="31FEE901" w14:textId="77777777"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14:paraId="1B3D8DD4" w14:textId="77777777"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Wymaga się </w:t>
      </w:r>
      <w:r w:rsidR="007654EF" w:rsidRPr="001D3B7D">
        <w:rPr>
          <w:rFonts w:ascii="Arial" w:hAnsi="Arial" w:cs="Arial"/>
          <w:color w:val="404040" w:themeColor="text1" w:themeTint="BF"/>
          <w:sz w:val="18"/>
          <w:szCs w:val="18"/>
        </w:rPr>
        <w:t>złożeni</w:t>
      </w:r>
      <w:r w:rsidR="007654EF">
        <w:rPr>
          <w:rFonts w:ascii="Arial" w:hAnsi="Arial" w:cs="Arial"/>
          <w:color w:val="404040" w:themeColor="text1" w:themeTint="BF"/>
          <w:sz w:val="18"/>
          <w:szCs w:val="18"/>
        </w:rPr>
        <w:t>a</w:t>
      </w:r>
      <w:r w:rsidR="007654EF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oferty i załączników do oferty w następującej kolejności:</w:t>
      </w:r>
    </w:p>
    <w:p w14:paraId="2376B5EA" w14:textId="7D32A74A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</w:p>
    <w:p w14:paraId="1C2D98D1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14:paraId="1C4C565B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37999F06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14:paraId="1B768B57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2DCC3A22" w14:textId="77777777"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14:paraId="0EDF06AB" w14:textId="77777777"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Oferenci przedstawią oferty ściśle z wymaganiami niniejszego postępowania. Zamawiający nie dopuszcza składania ofert wariantowych</w:t>
      </w:r>
      <w:r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>. Dopuszcza się</w:t>
      </w:r>
      <w:r w:rsidRPr="00AC5B9F">
        <w:rPr>
          <w:rFonts w:ascii="Arial" w:hAnsi="Arial" w:cs="Arial"/>
          <w:color w:val="404040" w:themeColor="text1" w:themeTint="BF"/>
          <w:sz w:val="18"/>
          <w:szCs w:val="18"/>
        </w:rPr>
        <w:t>/ nie dopuszcza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</w:t>
      </w:r>
      <w:r w:rsidR="005045B8">
        <w:rPr>
          <w:rFonts w:ascii="Arial" w:hAnsi="Arial" w:cs="Arial"/>
          <w:color w:val="404040" w:themeColor="text1" w:themeTint="BF"/>
          <w:sz w:val="18"/>
          <w:szCs w:val="18"/>
        </w:rPr>
        <w:t>e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ofert częściowych na poszczególne </w:t>
      </w:r>
      <w:r w:rsidRPr="000C5392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zadania</w:t>
      </w:r>
      <w:r w:rsidRPr="00AC5B9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/pakiety.</w:t>
      </w:r>
    </w:p>
    <w:p w14:paraId="1D0F7935" w14:textId="77777777"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75A9AABC" w14:textId="77777777"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14:paraId="0907EF41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14:paraId="107234F5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możliwość przekazywania oświadczeń, wniosków, zawiadomień, informacji za pomocą faksu lub poczty, przy czym każda ze stron na żądanie drugiej strony niezwłocznie potwierdza fakt ich otrzymania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.</w:t>
      </w:r>
      <w:r w:rsidR="006C52D0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</w:t>
      </w:r>
    </w:p>
    <w:p w14:paraId="08665228" w14:textId="1DE3962C"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</w:t>
      </w:r>
      <w:r w:rsidR="00E743FB">
        <w:rPr>
          <w:rFonts w:ascii="Arial" w:hAnsi="Arial" w:cs="Arial"/>
          <w:bCs/>
          <w:color w:val="404040" w:themeColor="text1" w:themeTint="BF"/>
          <w:sz w:val="18"/>
          <w:szCs w:val="18"/>
        </w:rPr>
        <w:t>.</w:t>
      </w:r>
    </w:p>
    <w:p w14:paraId="586A7004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14:paraId="06583F18" w14:textId="50FA1B5C"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3E1257">
        <w:rPr>
          <w:rFonts w:ascii="Arial" w:hAnsi="Arial" w:cs="Arial"/>
          <w:color w:val="404040" w:themeColor="text1" w:themeTint="BF"/>
          <w:sz w:val="18"/>
          <w:szCs w:val="18"/>
        </w:rPr>
        <w:t xml:space="preserve">ie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 xml:space="preserve">do niego  nie później niż 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7</w:t>
      </w:r>
      <w:r w:rsidR="001364CB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F22D6A">
        <w:rPr>
          <w:rFonts w:ascii="Arial" w:hAnsi="Arial" w:cs="Arial"/>
          <w:color w:val="404040" w:themeColor="text1" w:themeTint="BF"/>
          <w:sz w:val="18"/>
          <w:szCs w:val="18"/>
        </w:rPr>
        <w:t xml:space="preserve">robocze 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14:paraId="027935F1" w14:textId="77777777" w:rsidR="00854430" w:rsidRDefault="00D165E9" w:rsidP="00854430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B93AC6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7F171731" w14:textId="77777777" w:rsidR="003D4EE1" w:rsidRPr="003D4EE1" w:rsidRDefault="00B93AC6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854430" w:rsidRPr="00854430">
        <w:rPr>
          <w:rFonts w:ascii="Arial" w:hAnsi="Arial" w:cs="Arial"/>
          <w:color w:val="404040" w:themeColor="text1" w:themeTint="BF"/>
          <w:sz w:val="18"/>
          <w:szCs w:val="18"/>
        </w:rPr>
        <w:t>a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>)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3D4EE1" w:rsidRPr="003D4EE1">
        <w:rPr>
          <w:rFonts w:ascii="Arial" w:hAnsi="Arial" w:cs="Arial"/>
          <w:color w:val="404040" w:themeColor="text1" w:themeTint="BF"/>
          <w:sz w:val="18"/>
          <w:szCs w:val="18"/>
        </w:rPr>
        <w:t>w zakresie formalnym postępowania zakupowego: Piotr Kasprowicz , tel. 503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> </w:t>
      </w:r>
      <w:r w:rsidR="003D4EE1" w:rsidRPr="003D4EE1">
        <w:rPr>
          <w:rFonts w:ascii="Arial" w:hAnsi="Arial" w:cs="Arial"/>
          <w:color w:val="404040" w:themeColor="text1" w:themeTint="BF"/>
          <w:sz w:val="18"/>
          <w:szCs w:val="18"/>
        </w:rPr>
        <w:t>456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D4EE1" w:rsidRPr="003D4EE1">
        <w:rPr>
          <w:rFonts w:ascii="Arial" w:hAnsi="Arial" w:cs="Arial"/>
          <w:color w:val="404040" w:themeColor="text1" w:themeTint="BF"/>
          <w:sz w:val="18"/>
          <w:szCs w:val="18"/>
        </w:rPr>
        <w:t>029</w:t>
      </w:r>
      <w:r w:rsidR="003D4EE1">
        <w:rPr>
          <w:rFonts w:ascii="Arial" w:hAnsi="Arial" w:cs="Arial"/>
          <w:color w:val="404040" w:themeColor="text1" w:themeTint="BF"/>
          <w:sz w:val="18"/>
          <w:szCs w:val="18"/>
        </w:rPr>
        <w:t>,</w:t>
      </w:r>
    </w:p>
    <w:p w14:paraId="33E1BF4B" w14:textId="77777777" w:rsidR="003D4EE1" w:rsidRPr="003D4EE1" w:rsidRDefault="003D4EE1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mail: </w:t>
      </w:r>
      <w:r w:rsidRPr="003D4EE1">
        <w:rPr>
          <w:rFonts w:ascii="Arial" w:hAnsi="Arial" w:cs="Arial"/>
          <w:color w:val="404040" w:themeColor="text1" w:themeTint="BF"/>
          <w:sz w:val="18"/>
          <w:szCs w:val="18"/>
        </w:rPr>
        <w:t>pkasprowicz@nowyszpital.pl</w:t>
      </w:r>
    </w:p>
    <w:p w14:paraId="767480D3" w14:textId="77777777" w:rsidR="003D4EE1" w:rsidRPr="003D4EE1" w:rsidRDefault="003D4EE1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3D4EE1">
        <w:rPr>
          <w:rFonts w:ascii="Arial" w:hAnsi="Arial" w:cs="Arial"/>
          <w:color w:val="404040" w:themeColor="text1" w:themeTint="BF"/>
          <w:sz w:val="18"/>
          <w:szCs w:val="18"/>
        </w:rPr>
        <w:t>b)    w zakresie umożliwienia przeprowadzenia wizji lokalnej</w:t>
      </w:r>
      <w:r>
        <w:rPr>
          <w:rFonts w:ascii="Arial" w:hAnsi="Arial" w:cs="Arial"/>
          <w:color w:val="404040" w:themeColor="text1" w:themeTint="BF"/>
          <w:sz w:val="18"/>
          <w:szCs w:val="18"/>
        </w:rPr>
        <w:t>: Agnieszka Chmist, tel.660 389 260,</w:t>
      </w:r>
    </w:p>
    <w:p w14:paraId="6E7F2406" w14:textId="77777777" w:rsidR="00D165E9" w:rsidRPr="003D4EE1" w:rsidRDefault="003D4EE1" w:rsidP="003D4EE1">
      <w:pPr>
        <w:pStyle w:val="Akapitzlist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mail: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 xml:space="preserve"> ac</w:t>
      </w:r>
      <w:r w:rsidRPr="003D4EE1">
        <w:rPr>
          <w:rFonts w:ascii="Arial" w:hAnsi="Arial" w:cs="Arial"/>
          <w:color w:val="404040" w:themeColor="text1" w:themeTint="BF"/>
          <w:sz w:val="18"/>
          <w:szCs w:val="18"/>
        </w:rPr>
        <w:t>hmist@nowyszpital.pl</w:t>
      </w:r>
    </w:p>
    <w:p w14:paraId="1E95E04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14:paraId="76CB005A" w14:textId="4F863B5B" w:rsidR="00D165E9" w:rsidRPr="00AC5B9F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AC5B9F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</w:t>
      </w:r>
      <w:r w:rsidR="000D1A8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30.</w:t>
      </w:r>
      <w:r w:rsidR="0056655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03</w:t>
      </w:r>
      <w:r w:rsidR="000D1A8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.2023r.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14:paraId="64D96BBD" w14:textId="77777777" w:rsidR="00AC5B9F" w:rsidRPr="00AC5B9F" w:rsidRDefault="00AC5B9F" w:rsidP="00AC5B9F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Oferta może zostać złożona w formie elektronicznej na e-mail podany w pkt 9a  z zastrzeżeniem, że będzie opatrzona kwalifikowanym podpisem elektronicznym przez osobę/osoby upoważnione przez Oferenta</w:t>
      </w:r>
    </w:p>
    <w:p w14:paraId="040712F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14:paraId="1E70723E" w14:textId="77777777"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8059C7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okres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>60</w:t>
      </w:r>
      <w:r w:rsidR="00854430">
        <w:rPr>
          <w:rFonts w:ascii="Arial" w:hAnsi="Arial" w:cs="Arial"/>
          <w:color w:val="404040" w:themeColor="text1" w:themeTint="BF"/>
          <w:sz w:val="18"/>
          <w:szCs w:val="18"/>
        </w:rPr>
        <w:t xml:space="preserve"> dni </w:t>
      </w:r>
    </w:p>
    <w:p w14:paraId="5ADB7170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14:paraId="2F9BC961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14:paraId="0689531A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14:paraId="5D45BD26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7763731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14:paraId="6D302B37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14:paraId="6BF6C3B4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14:paraId="74BED1CA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14:paraId="578326E5" w14:textId="77777777"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5D780A6A" w14:textId="77777777"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14:paraId="61345B93" w14:textId="77777777"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14:paraId="30A9F2CA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14:paraId="02D407CD" w14:textId="77777777"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14:paraId="1B3C03D7" w14:textId="4849DA3E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jej treść nie odpowiada treści Warunków, z zastrzeżeniem ust. 5) lit. g) i ust. 1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2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) lit. c); </w:t>
      </w:r>
    </w:p>
    <w:p w14:paraId="686C03B5" w14:textId="77777777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14:paraId="12D714DE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14:paraId="60484184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14:paraId="4F065FFC" w14:textId="2AA5515D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2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) lit. e);</w:t>
      </w:r>
    </w:p>
    <w:p w14:paraId="429D2A20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14:paraId="2265F6D4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14:paraId="3CBAD764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zczególnych </w:t>
      </w:r>
      <w:r w:rsidR="00BA3009" w:rsidRPr="00AC5B9F">
        <w:rPr>
          <w:rFonts w:ascii="Arial" w:hAnsi="Arial" w:cs="Arial"/>
          <w:color w:val="404040" w:themeColor="text1" w:themeTint="BF"/>
          <w:sz w:val="18"/>
          <w:szCs w:val="18"/>
        </w:rPr>
        <w:t>zadań/</w:t>
      </w:r>
      <w:r w:rsidR="00BA3009"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14:paraId="66E5EFE4" w14:textId="77777777" w:rsidR="00D165E9" w:rsidRPr="001D3B7D" w:rsidRDefault="00854430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Zamawiający ustala jedno kryterium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oceny ofert w zakresie poszczególnych </w:t>
      </w:r>
      <w:r w:rsidR="00D165E9" w:rsidRPr="00AC5B9F">
        <w:rPr>
          <w:rFonts w:ascii="Arial" w:hAnsi="Arial" w:cs="Arial"/>
          <w:color w:val="404040" w:themeColor="text1" w:themeTint="BF"/>
          <w:sz w:val="18"/>
          <w:szCs w:val="18"/>
        </w:rPr>
        <w:t>zadań</w:t>
      </w:r>
      <w:r w:rsidR="00D165E9" w:rsidRPr="00854430">
        <w:rPr>
          <w:rFonts w:ascii="Arial" w:hAnsi="Arial" w:cs="Arial"/>
          <w:strike/>
          <w:color w:val="404040" w:themeColor="text1" w:themeTint="BF"/>
          <w:sz w:val="18"/>
          <w:szCs w:val="18"/>
        </w:rPr>
        <w:t>/</w:t>
      </w:r>
      <w:r w:rsidR="00D165E9"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14:paraId="1E30F27E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„Cena” (Parametr definiowany przez Zamawiającego jako: łączna zaoferowana </w:t>
      </w:r>
      <w:r w:rsidR="00854430">
        <w:rPr>
          <w:rFonts w:ascii="Arial" w:hAnsi="Arial" w:cs="Arial"/>
          <w:color w:val="404040" w:themeColor="text1" w:themeTint="BF"/>
          <w:sz w:val="18"/>
          <w:szCs w:val="18"/>
        </w:rPr>
        <w:t>wartość brutto</w:t>
      </w:r>
      <w:r w:rsidR="006975E1">
        <w:rPr>
          <w:rFonts w:ascii="Arial" w:hAnsi="Arial" w:cs="Arial"/>
          <w:color w:val="404040" w:themeColor="text1" w:themeTint="BF"/>
          <w:sz w:val="18"/>
          <w:szCs w:val="18"/>
        </w:rPr>
        <w:t xml:space="preserve"> zadań).</w:t>
      </w:r>
    </w:p>
    <w:p w14:paraId="56D39E7E" w14:textId="77777777" w:rsidR="001F5EDB" w:rsidRPr="00854430" w:rsidRDefault="006975E1" w:rsidP="00630946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Zamawiający nadaje jedno </w:t>
      </w:r>
      <w:r w:rsidR="00D165E9"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kryte</w:t>
      </w:r>
      <w:r w:rsidR="00854430">
        <w:rPr>
          <w:rFonts w:ascii="Arial" w:hAnsi="Arial" w:cs="Arial"/>
          <w:b/>
          <w:color w:val="404040" w:themeColor="text1" w:themeTint="BF"/>
          <w:sz w:val="18"/>
          <w:szCs w:val="18"/>
        </w:rPr>
        <w:t>riom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oceny ofert</w:t>
      </w:r>
      <w:r w:rsidR="00854430">
        <w:rPr>
          <w:rFonts w:ascii="Arial" w:hAnsi="Arial" w:cs="Arial"/>
          <w:b/>
          <w:color w:val="404040" w:themeColor="text1" w:themeTint="BF"/>
          <w:sz w:val="18"/>
          <w:szCs w:val="18"/>
        </w:rPr>
        <w:t>: Cena – 100%</w:t>
      </w:r>
    </w:p>
    <w:p w14:paraId="0F7435FF" w14:textId="285871EE"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ga: minimalny wymagany przez Zamawiającego okres gwarancji na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dokonywane roboty i dostarczany sprzęt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14:paraId="78483287" w14:textId="77777777"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 najkorzystniejszą ofertę zostanie uznana oferta charakteryzująca się najwyższą wartością punktową dla poszczególnych </w:t>
      </w:r>
      <w:r w:rsidR="00854430" w:rsidRPr="00AC5B9F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pakietów </w:t>
      </w:r>
      <w:r w:rsidR="00AC5B9F">
        <w:rPr>
          <w:rFonts w:ascii="Arial" w:hAnsi="Arial" w:cs="Arial"/>
          <w:color w:val="404040" w:themeColor="text1" w:themeTint="BF"/>
          <w:sz w:val="18"/>
          <w:szCs w:val="18"/>
        </w:rPr>
        <w:t>zadań</w:t>
      </w:r>
      <w:r w:rsidRPr="00AC5B9F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04C75C68" w14:textId="77777777"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14:paraId="6F30C2E4" w14:textId="77777777"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3CB19F1D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14:paraId="0531DFCC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14:paraId="65635ACA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14:paraId="2F9EF4BD" w14:textId="77777777"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Niezwłocznie po wyborze najkorzystniejszej oferty Organizator przetargu zawiadomi Oferentów, którzy złożyli oferty o:</w:t>
      </w:r>
    </w:p>
    <w:p w14:paraId="001FCC15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14:paraId="5EE4F7CD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14:paraId="110359D4" w14:textId="77777777"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14:paraId="4899E086" w14:textId="77777777"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52474B99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14:paraId="142BFB09" w14:textId="77777777"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</w:t>
      </w:r>
      <w:r w:rsidR="00E1316C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6975E1">
        <w:rPr>
          <w:rFonts w:ascii="Arial" w:hAnsi="Arial" w:cs="Arial"/>
          <w:color w:val="404040" w:themeColor="text1" w:themeTint="BF"/>
          <w:sz w:val="18"/>
          <w:szCs w:val="18"/>
        </w:rPr>
        <w:t xml:space="preserve">tały przedstawione w załączonym  projekcie  umowy  stanowiącej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załącznik do niniejszych Warunków.</w:t>
      </w:r>
    </w:p>
    <w:p w14:paraId="764A4290" w14:textId="77777777"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14:paraId="19E8744B" w14:textId="77777777"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14:paraId="05C21CF8" w14:textId="77777777" w:rsidR="00D165E9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14:paraId="02DE00A8" w14:textId="77777777" w:rsidR="006975E1" w:rsidRPr="006975E1" w:rsidRDefault="006975E1" w:rsidP="006975E1">
      <w:pPr>
        <w:pStyle w:val="NormalnyWeb"/>
        <w:numPr>
          <w:ilvl w:val="1"/>
          <w:numId w:val="2"/>
        </w:numPr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6975E1">
        <w:rPr>
          <w:rFonts w:ascii="Arial" w:hAnsi="Arial" w:cs="Arial"/>
          <w:color w:val="404040"/>
          <w:sz w:val="18"/>
          <w:szCs w:val="18"/>
        </w:rPr>
        <w:t>dla Zadania nr 1 – do 4 tygodni od dnia podpisania Umowy;</w:t>
      </w:r>
    </w:p>
    <w:p w14:paraId="19CBE71A" w14:textId="77777777" w:rsidR="006975E1" w:rsidRPr="006975E1" w:rsidRDefault="006975E1" w:rsidP="006975E1">
      <w:pPr>
        <w:pStyle w:val="NormalnyWeb"/>
        <w:numPr>
          <w:ilvl w:val="1"/>
          <w:numId w:val="2"/>
        </w:numPr>
        <w:suppressAutoHyphens/>
        <w:spacing w:before="0" w:beforeAutospacing="0" w:after="0" w:afterAutospacing="0"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6975E1">
        <w:rPr>
          <w:rFonts w:ascii="Arial" w:hAnsi="Arial" w:cs="Arial"/>
          <w:color w:val="404040"/>
          <w:sz w:val="18"/>
          <w:szCs w:val="18"/>
        </w:rPr>
        <w:t>dla Zadania nr 2 - do 12 tygodni od dnia podpisania Umowy;</w:t>
      </w:r>
    </w:p>
    <w:p w14:paraId="3E6DA185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14:paraId="0EDA4A54" w14:textId="3F06E215" w:rsidR="001D6FC2" w:rsidRPr="0020460C" w:rsidRDefault="00E1316C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</w:t>
      </w:r>
      <w:r w:rsidR="00AB7846">
        <w:rPr>
          <w:rFonts w:ascii="Arial" w:hAnsi="Arial" w:cs="Arial"/>
          <w:color w:val="404040" w:themeColor="text1" w:themeTint="BF"/>
          <w:sz w:val="18"/>
          <w:szCs w:val="18"/>
        </w:rPr>
        <w:t>30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14:paraId="67623847" w14:textId="77777777"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14:paraId="3E15EBBC" w14:textId="77777777"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6A01735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14:paraId="54B3E8D0" w14:textId="77777777" w:rsidR="00D165E9" w:rsidRPr="0020460C" w:rsidRDefault="00000000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14F76395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14:paraId="71B413CF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14:paraId="2468CD62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14:paraId="639BF2B4" w14:textId="24E92B98"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067685">
        <w:rPr>
          <w:rFonts w:ascii="Arial" w:hAnsi="Arial" w:cs="Arial"/>
          <w:color w:val="404040" w:themeColor="text1" w:themeTint="BF"/>
          <w:sz w:val="18"/>
          <w:szCs w:val="18"/>
        </w:rPr>
        <w:t>16.03.2023 godzina 12:30</w:t>
      </w:r>
    </w:p>
    <w:p w14:paraId="70BAD5E1" w14:textId="77777777"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AAC078F" w14:textId="77777777"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14:paraId="44AAC54D" w14:textId="77777777" w:rsidR="00D165E9" w:rsidRPr="00601D6B" w:rsidRDefault="00D165E9" w:rsidP="00601D6B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14:paraId="665FF855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14:paraId="0AC6BB29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14:paraId="0506C50D" w14:textId="10DBA1F0" w:rsidR="00D165E9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14:paraId="54E02F4E" w14:textId="51032330" w:rsidR="00AB7846" w:rsidRPr="008A7860" w:rsidRDefault="00AB7846" w:rsidP="00AB7846">
      <w:pPr>
        <w:pStyle w:val="Akapitzlist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Załącznik nr. 1 dotyczący szczegółowego opisu przedmiotu zamówienia </w:t>
      </w:r>
    </w:p>
    <w:p w14:paraId="6FC23D31" w14:textId="061C18A6" w:rsidR="007B42DA" w:rsidRDefault="00E1316C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Wzór Umowy dotyczącej przetwarzania danych </w:t>
      </w:r>
    </w:p>
    <w:p w14:paraId="7EEA43AF" w14:textId="774145DE" w:rsidR="00AB7846" w:rsidRDefault="00AB7846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Klauzula informacji RODO</w:t>
      </w:r>
    </w:p>
    <w:p w14:paraId="1E224DD6" w14:textId="185FF9B3" w:rsidR="002C64F0" w:rsidRPr="008A7860" w:rsidRDefault="002C64F0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Oświadczenie o braku powiązań kapitałowych i osobowych z innymi Oferentami </w:t>
      </w:r>
    </w:p>
    <w:p w14:paraId="09B266DB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C20A252" w14:textId="77777777"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14:paraId="2AFFF78F" w14:textId="77777777"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38C905A3" w14:textId="77777777"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2EA0C25" w14:textId="77777777"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0A22" w14:textId="77777777" w:rsidR="00D04F1A" w:rsidRDefault="00D04F1A" w:rsidP="00F86656">
      <w:r>
        <w:separator/>
      </w:r>
    </w:p>
  </w:endnote>
  <w:endnote w:type="continuationSeparator" w:id="0">
    <w:p w14:paraId="6F149EBA" w14:textId="77777777" w:rsidR="00D04F1A" w:rsidRDefault="00D04F1A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235470"/>
      <w:docPartObj>
        <w:docPartGallery w:val="Page Numbers (Bottom of Page)"/>
        <w:docPartUnique/>
      </w:docPartObj>
    </w:sdtPr>
    <w:sdtContent>
      <w:p w14:paraId="579C73DD" w14:textId="77777777"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6B">
          <w:rPr>
            <w:noProof/>
          </w:rPr>
          <w:t>8</w:t>
        </w:r>
        <w:r>
          <w:fldChar w:fldCharType="end"/>
        </w:r>
      </w:p>
    </w:sdtContent>
  </w:sdt>
  <w:p w14:paraId="2815D5C1" w14:textId="77777777"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F0C3" w14:textId="77777777" w:rsidR="00D04F1A" w:rsidRDefault="00D04F1A" w:rsidP="00F86656">
      <w:r>
        <w:separator/>
      </w:r>
    </w:p>
  </w:footnote>
  <w:footnote w:type="continuationSeparator" w:id="0">
    <w:p w14:paraId="5AD4B16F" w14:textId="77777777" w:rsidR="00D04F1A" w:rsidRDefault="00D04F1A" w:rsidP="00F86656">
      <w:r>
        <w:continuationSeparator/>
      </w:r>
    </w:p>
  </w:footnote>
  <w:footnote w:id="1">
    <w:p w14:paraId="6AFD9D0B" w14:textId="77777777" w:rsidR="002C64F0" w:rsidRPr="007F6A4B" w:rsidRDefault="002C64F0" w:rsidP="002C64F0">
      <w:pPr>
        <w:pStyle w:val="Tekstprzypisudolnego"/>
        <w:rPr>
          <w:rFonts w:ascii="Arial" w:hAnsi="Arial" w:cs="Arial"/>
          <w:sz w:val="16"/>
          <w:szCs w:val="16"/>
        </w:rPr>
      </w:pPr>
      <w:r w:rsidRPr="007F6A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6A4B">
        <w:rPr>
          <w:rFonts w:ascii="Arial" w:hAnsi="Arial" w:cs="Arial"/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1E7EB1AC" w14:textId="77777777" w:rsidR="002C64F0" w:rsidRPr="007F6A4B" w:rsidRDefault="002C64F0" w:rsidP="002C64F0">
      <w:pPr>
        <w:pStyle w:val="Tekstprzypisudolnego"/>
        <w:rPr>
          <w:rFonts w:ascii="Arial" w:hAnsi="Arial" w:cs="Arial"/>
          <w:sz w:val="16"/>
          <w:szCs w:val="16"/>
        </w:rPr>
      </w:pPr>
      <w:r w:rsidRPr="007F6A4B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72E4EE" w14:textId="77777777" w:rsidR="002C64F0" w:rsidRPr="007F6A4B" w:rsidRDefault="002C64F0" w:rsidP="002C64F0">
      <w:pPr>
        <w:pStyle w:val="Tekstprzypisudolnego"/>
        <w:rPr>
          <w:rFonts w:ascii="Arial" w:hAnsi="Arial" w:cs="Arial"/>
          <w:sz w:val="16"/>
          <w:szCs w:val="16"/>
        </w:rPr>
      </w:pPr>
      <w:r w:rsidRPr="007F6A4B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B4C1F" w14:textId="3BC5694F" w:rsidR="002C64F0" w:rsidRDefault="002C64F0" w:rsidP="002C64F0">
      <w:pPr>
        <w:pStyle w:val="Tekstprzypisudolnego"/>
      </w:pPr>
      <w:r w:rsidRPr="007F6A4B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3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A2B9D"/>
    <w:multiLevelType w:val="hybridMultilevel"/>
    <w:tmpl w:val="ABFC6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91524A"/>
    <w:multiLevelType w:val="multilevel"/>
    <w:tmpl w:val="55563D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666F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131785">
    <w:abstractNumId w:val="4"/>
  </w:num>
  <w:num w:numId="2" w16cid:durableId="418408498">
    <w:abstractNumId w:val="3"/>
  </w:num>
  <w:num w:numId="3" w16cid:durableId="1222980621">
    <w:abstractNumId w:val="2"/>
  </w:num>
  <w:num w:numId="4" w16cid:durableId="390233649">
    <w:abstractNumId w:val="0"/>
  </w:num>
  <w:num w:numId="5" w16cid:durableId="195286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77"/>
    <w:rsid w:val="00002954"/>
    <w:rsid w:val="00006064"/>
    <w:rsid w:val="00026C8C"/>
    <w:rsid w:val="000358F6"/>
    <w:rsid w:val="000409B8"/>
    <w:rsid w:val="00046B39"/>
    <w:rsid w:val="000478C6"/>
    <w:rsid w:val="00054B2D"/>
    <w:rsid w:val="000654A5"/>
    <w:rsid w:val="00067685"/>
    <w:rsid w:val="000841AD"/>
    <w:rsid w:val="000A52D9"/>
    <w:rsid w:val="000C5392"/>
    <w:rsid w:val="000D1A85"/>
    <w:rsid w:val="000D7AAB"/>
    <w:rsid w:val="000E7900"/>
    <w:rsid w:val="000F2FC1"/>
    <w:rsid w:val="00116E03"/>
    <w:rsid w:val="0013119C"/>
    <w:rsid w:val="001364CB"/>
    <w:rsid w:val="00141105"/>
    <w:rsid w:val="001441A7"/>
    <w:rsid w:val="00151B7C"/>
    <w:rsid w:val="001533E4"/>
    <w:rsid w:val="001566D6"/>
    <w:rsid w:val="00167091"/>
    <w:rsid w:val="0018049B"/>
    <w:rsid w:val="001877AA"/>
    <w:rsid w:val="001A3529"/>
    <w:rsid w:val="001A476C"/>
    <w:rsid w:val="001B0694"/>
    <w:rsid w:val="001B6482"/>
    <w:rsid w:val="001C6288"/>
    <w:rsid w:val="001D3B7D"/>
    <w:rsid w:val="001D6FC2"/>
    <w:rsid w:val="001E0F9B"/>
    <w:rsid w:val="001E4AE4"/>
    <w:rsid w:val="001F187E"/>
    <w:rsid w:val="001F5EDB"/>
    <w:rsid w:val="001F6A7B"/>
    <w:rsid w:val="001F7628"/>
    <w:rsid w:val="002002F3"/>
    <w:rsid w:val="0020460C"/>
    <w:rsid w:val="00225798"/>
    <w:rsid w:val="002365CA"/>
    <w:rsid w:val="00244532"/>
    <w:rsid w:val="0025388F"/>
    <w:rsid w:val="00257EDA"/>
    <w:rsid w:val="002624C5"/>
    <w:rsid w:val="00263F68"/>
    <w:rsid w:val="002665AC"/>
    <w:rsid w:val="00276304"/>
    <w:rsid w:val="002802FF"/>
    <w:rsid w:val="002A240B"/>
    <w:rsid w:val="002C4730"/>
    <w:rsid w:val="002C5CC7"/>
    <w:rsid w:val="002C64F0"/>
    <w:rsid w:val="002D2D78"/>
    <w:rsid w:val="002E5581"/>
    <w:rsid w:val="00302666"/>
    <w:rsid w:val="003068B0"/>
    <w:rsid w:val="00320661"/>
    <w:rsid w:val="00322FB5"/>
    <w:rsid w:val="003626F3"/>
    <w:rsid w:val="00362C10"/>
    <w:rsid w:val="00365345"/>
    <w:rsid w:val="003B0A36"/>
    <w:rsid w:val="003B2863"/>
    <w:rsid w:val="003B5F55"/>
    <w:rsid w:val="003C56F4"/>
    <w:rsid w:val="003D4EE1"/>
    <w:rsid w:val="003D5DB0"/>
    <w:rsid w:val="003E0528"/>
    <w:rsid w:val="003E1257"/>
    <w:rsid w:val="003F0280"/>
    <w:rsid w:val="003F39C5"/>
    <w:rsid w:val="003F4245"/>
    <w:rsid w:val="00411BFB"/>
    <w:rsid w:val="0042732E"/>
    <w:rsid w:val="00430861"/>
    <w:rsid w:val="0044729F"/>
    <w:rsid w:val="004546D6"/>
    <w:rsid w:val="00472FCA"/>
    <w:rsid w:val="00474777"/>
    <w:rsid w:val="00482DD3"/>
    <w:rsid w:val="00484E54"/>
    <w:rsid w:val="004A6F67"/>
    <w:rsid w:val="004C535D"/>
    <w:rsid w:val="004D6756"/>
    <w:rsid w:val="004E1029"/>
    <w:rsid w:val="004E3633"/>
    <w:rsid w:val="004E73E9"/>
    <w:rsid w:val="004F3933"/>
    <w:rsid w:val="004F5E84"/>
    <w:rsid w:val="00501201"/>
    <w:rsid w:val="00503D2A"/>
    <w:rsid w:val="005045B8"/>
    <w:rsid w:val="005073FC"/>
    <w:rsid w:val="00513586"/>
    <w:rsid w:val="00520068"/>
    <w:rsid w:val="00520E56"/>
    <w:rsid w:val="00521337"/>
    <w:rsid w:val="00541007"/>
    <w:rsid w:val="00560F36"/>
    <w:rsid w:val="00564836"/>
    <w:rsid w:val="0056655B"/>
    <w:rsid w:val="00581A17"/>
    <w:rsid w:val="00585ED1"/>
    <w:rsid w:val="0059635F"/>
    <w:rsid w:val="0059669E"/>
    <w:rsid w:val="00597DEA"/>
    <w:rsid w:val="005A449A"/>
    <w:rsid w:val="005C5FBD"/>
    <w:rsid w:val="005C6C5F"/>
    <w:rsid w:val="005D2352"/>
    <w:rsid w:val="005F075C"/>
    <w:rsid w:val="00601D6B"/>
    <w:rsid w:val="00602998"/>
    <w:rsid w:val="00607E8C"/>
    <w:rsid w:val="00611760"/>
    <w:rsid w:val="0061417C"/>
    <w:rsid w:val="00624B2D"/>
    <w:rsid w:val="00627F29"/>
    <w:rsid w:val="006301B6"/>
    <w:rsid w:val="00630946"/>
    <w:rsid w:val="00642E33"/>
    <w:rsid w:val="00671A54"/>
    <w:rsid w:val="0067679D"/>
    <w:rsid w:val="006851B8"/>
    <w:rsid w:val="006938B6"/>
    <w:rsid w:val="00695EE8"/>
    <w:rsid w:val="006975E1"/>
    <w:rsid w:val="006A3D38"/>
    <w:rsid w:val="006A45EF"/>
    <w:rsid w:val="006A5F7F"/>
    <w:rsid w:val="006A6977"/>
    <w:rsid w:val="006B3A68"/>
    <w:rsid w:val="006C52D0"/>
    <w:rsid w:val="006E3146"/>
    <w:rsid w:val="006F2F25"/>
    <w:rsid w:val="00700CEA"/>
    <w:rsid w:val="00701F12"/>
    <w:rsid w:val="00707C8C"/>
    <w:rsid w:val="0072385A"/>
    <w:rsid w:val="007247EB"/>
    <w:rsid w:val="00744193"/>
    <w:rsid w:val="0075457D"/>
    <w:rsid w:val="00756B2D"/>
    <w:rsid w:val="007654EF"/>
    <w:rsid w:val="00772360"/>
    <w:rsid w:val="007826B2"/>
    <w:rsid w:val="007B42DA"/>
    <w:rsid w:val="007C2AFB"/>
    <w:rsid w:val="007C4ACA"/>
    <w:rsid w:val="007C4F32"/>
    <w:rsid w:val="007E391C"/>
    <w:rsid w:val="007E3A92"/>
    <w:rsid w:val="007E3BBC"/>
    <w:rsid w:val="007F4F25"/>
    <w:rsid w:val="007F6A4B"/>
    <w:rsid w:val="00803F2F"/>
    <w:rsid w:val="008059C7"/>
    <w:rsid w:val="00806BEC"/>
    <w:rsid w:val="00815F48"/>
    <w:rsid w:val="00822FFA"/>
    <w:rsid w:val="008372A6"/>
    <w:rsid w:val="00843378"/>
    <w:rsid w:val="00854430"/>
    <w:rsid w:val="00867DC0"/>
    <w:rsid w:val="008729F3"/>
    <w:rsid w:val="008808AD"/>
    <w:rsid w:val="008A2060"/>
    <w:rsid w:val="008A7860"/>
    <w:rsid w:val="008C1872"/>
    <w:rsid w:val="008C4BED"/>
    <w:rsid w:val="008D3C05"/>
    <w:rsid w:val="008E66A0"/>
    <w:rsid w:val="008E66FF"/>
    <w:rsid w:val="008F0EFD"/>
    <w:rsid w:val="00904089"/>
    <w:rsid w:val="00910101"/>
    <w:rsid w:val="00961686"/>
    <w:rsid w:val="0097083C"/>
    <w:rsid w:val="0097256B"/>
    <w:rsid w:val="009737FC"/>
    <w:rsid w:val="00977539"/>
    <w:rsid w:val="0098282B"/>
    <w:rsid w:val="009930F8"/>
    <w:rsid w:val="009A6FA9"/>
    <w:rsid w:val="009C32E0"/>
    <w:rsid w:val="009C7011"/>
    <w:rsid w:val="009D2230"/>
    <w:rsid w:val="009F2E63"/>
    <w:rsid w:val="00A0502D"/>
    <w:rsid w:val="00A2278E"/>
    <w:rsid w:val="00A252A4"/>
    <w:rsid w:val="00A30B65"/>
    <w:rsid w:val="00A50724"/>
    <w:rsid w:val="00A521D2"/>
    <w:rsid w:val="00A61FE9"/>
    <w:rsid w:val="00A67B0A"/>
    <w:rsid w:val="00A766D4"/>
    <w:rsid w:val="00A81EA2"/>
    <w:rsid w:val="00A82650"/>
    <w:rsid w:val="00AA5BCC"/>
    <w:rsid w:val="00AB44EB"/>
    <w:rsid w:val="00AB7846"/>
    <w:rsid w:val="00AC5B9F"/>
    <w:rsid w:val="00AD3867"/>
    <w:rsid w:val="00AD7FD2"/>
    <w:rsid w:val="00AE2CB0"/>
    <w:rsid w:val="00AF3F91"/>
    <w:rsid w:val="00B00063"/>
    <w:rsid w:val="00B3050D"/>
    <w:rsid w:val="00B3691B"/>
    <w:rsid w:val="00B575B3"/>
    <w:rsid w:val="00B745BE"/>
    <w:rsid w:val="00B76C87"/>
    <w:rsid w:val="00B87932"/>
    <w:rsid w:val="00B93AC6"/>
    <w:rsid w:val="00B962B2"/>
    <w:rsid w:val="00BA3009"/>
    <w:rsid w:val="00BA4726"/>
    <w:rsid w:val="00BA5213"/>
    <w:rsid w:val="00BB3964"/>
    <w:rsid w:val="00BC0D1A"/>
    <w:rsid w:val="00BD5F1D"/>
    <w:rsid w:val="00BE3D9F"/>
    <w:rsid w:val="00BF4934"/>
    <w:rsid w:val="00C23D37"/>
    <w:rsid w:val="00C30E88"/>
    <w:rsid w:val="00C448DF"/>
    <w:rsid w:val="00C45E63"/>
    <w:rsid w:val="00C47337"/>
    <w:rsid w:val="00C53AC4"/>
    <w:rsid w:val="00C612DD"/>
    <w:rsid w:val="00C71757"/>
    <w:rsid w:val="00C76BCA"/>
    <w:rsid w:val="00CB4000"/>
    <w:rsid w:val="00CB6F26"/>
    <w:rsid w:val="00CD4C1F"/>
    <w:rsid w:val="00CD772A"/>
    <w:rsid w:val="00CE422A"/>
    <w:rsid w:val="00D00A18"/>
    <w:rsid w:val="00D04794"/>
    <w:rsid w:val="00D04F1A"/>
    <w:rsid w:val="00D131B3"/>
    <w:rsid w:val="00D165E9"/>
    <w:rsid w:val="00D21E94"/>
    <w:rsid w:val="00D36B6D"/>
    <w:rsid w:val="00D415AD"/>
    <w:rsid w:val="00D4274F"/>
    <w:rsid w:val="00D4589A"/>
    <w:rsid w:val="00D55A6F"/>
    <w:rsid w:val="00D64EB1"/>
    <w:rsid w:val="00D70254"/>
    <w:rsid w:val="00D71AF5"/>
    <w:rsid w:val="00D75B4A"/>
    <w:rsid w:val="00D77AD7"/>
    <w:rsid w:val="00D90D2B"/>
    <w:rsid w:val="00D94436"/>
    <w:rsid w:val="00DA5884"/>
    <w:rsid w:val="00DB1996"/>
    <w:rsid w:val="00DB24C8"/>
    <w:rsid w:val="00DB3873"/>
    <w:rsid w:val="00DC4E7F"/>
    <w:rsid w:val="00DC6BDB"/>
    <w:rsid w:val="00DE393B"/>
    <w:rsid w:val="00DF3F45"/>
    <w:rsid w:val="00E01D1B"/>
    <w:rsid w:val="00E0207F"/>
    <w:rsid w:val="00E1316C"/>
    <w:rsid w:val="00E27193"/>
    <w:rsid w:val="00E409B8"/>
    <w:rsid w:val="00E42298"/>
    <w:rsid w:val="00E57C2E"/>
    <w:rsid w:val="00E61DBE"/>
    <w:rsid w:val="00E66497"/>
    <w:rsid w:val="00E743FB"/>
    <w:rsid w:val="00E83DEF"/>
    <w:rsid w:val="00E91D31"/>
    <w:rsid w:val="00EB561C"/>
    <w:rsid w:val="00EB5C9E"/>
    <w:rsid w:val="00EE219D"/>
    <w:rsid w:val="00EF4C0E"/>
    <w:rsid w:val="00F05FAB"/>
    <w:rsid w:val="00F05FDE"/>
    <w:rsid w:val="00F16785"/>
    <w:rsid w:val="00F22D6A"/>
    <w:rsid w:val="00F23F1F"/>
    <w:rsid w:val="00F32194"/>
    <w:rsid w:val="00F42F49"/>
    <w:rsid w:val="00F453D3"/>
    <w:rsid w:val="00F64163"/>
    <w:rsid w:val="00F76E11"/>
    <w:rsid w:val="00F8063C"/>
    <w:rsid w:val="00F82CC1"/>
    <w:rsid w:val="00F86656"/>
    <w:rsid w:val="00F87CC5"/>
    <w:rsid w:val="00F87FCE"/>
    <w:rsid w:val="00FC227C"/>
    <w:rsid w:val="00FD2309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94942"/>
  <w15:docId w15:val="{C79A61A2-835C-4805-A8FA-331A4CE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31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E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C5B9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C13B-8E9A-449F-9BDC-03DE475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3168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Piotr Kasprowicz</cp:lastModifiedBy>
  <cp:revision>9</cp:revision>
  <dcterms:created xsi:type="dcterms:W3CDTF">2018-07-18T09:31:00Z</dcterms:created>
  <dcterms:modified xsi:type="dcterms:W3CDTF">2023-03-24T10:39:00Z</dcterms:modified>
</cp:coreProperties>
</file>